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1CFE" w14:textId="77777777" w:rsidR="00FB4F6B" w:rsidRDefault="00FB4F6B" w:rsidP="00FB4F6B">
      <w:pPr>
        <w:jc w:val="right"/>
      </w:pPr>
    </w:p>
    <w:p w14:paraId="3533F226" w14:textId="48467F7B" w:rsidR="00CF2CED" w:rsidRDefault="00FB4F6B" w:rsidP="00FB4F6B">
      <w:pPr>
        <w:jc w:val="right"/>
      </w:pPr>
      <w:r>
        <w:t xml:space="preserve">Erfurt, den </w:t>
      </w:r>
      <w:r>
        <w:fldChar w:fldCharType="begin"/>
      </w:r>
      <w:r>
        <w:instrText xml:space="preserve"> TIME \@ "d. MMMM yyyy" </w:instrText>
      </w:r>
      <w:r>
        <w:fldChar w:fldCharType="separate"/>
      </w:r>
      <w:r w:rsidR="003612F2">
        <w:rPr>
          <w:noProof/>
        </w:rPr>
        <w:t>9. September 2019</w:t>
      </w:r>
      <w:r>
        <w:fldChar w:fldCharType="end"/>
      </w:r>
    </w:p>
    <w:p w14:paraId="24DD6649" w14:textId="77777777" w:rsidR="00E555EB" w:rsidRDefault="00E555EB" w:rsidP="00FB4F6B">
      <w:pPr>
        <w:jc w:val="right"/>
      </w:pPr>
    </w:p>
    <w:p w14:paraId="5CA9C720" w14:textId="77777777" w:rsidR="00E555EB" w:rsidRDefault="00E555EB" w:rsidP="00FB4F6B">
      <w:pPr>
        <w:jc w:val="right"/>
      </w:pPr>
    </w:p>
    <w:p w14:paraId="7848F0D6" w14:textId="77777777" w:rsidR="00E555EB" w:rsidRPr="001C2434" w:rsidRDefault="00E555EB" w:rsidP="00E555EB">
      <w:pPr>
        <w:pStyle w:val="KeinLeerraum"/>
        <w:rPr>
          <w:rFonts w:ascii="TheSansOffice" w:hAnsi="TheSansOffice"/>
          <w:b/>
          <w:sz w:val="32"/>
          <w:szCs w:val="28"/>
        </w:rPr>
      </w:pPr>
      <w:r w:rsidRPr="001C2434">
        <w:rPr>
          <w:rFonts w:ascii="TheSansOffice" w:hAnsi="TheSansOffice"/>
          <w:b/>
          <w:sz w:val="32"/>
          <w:szCs w:val="28"/>
        </w:rPr>
        <w:t xml:space="preserve">tlv zur aktuellen Bertelsmann-Studie: </w:t>
      </w:r>
    </w:p>
    <w:p w14:paraId="214C3642" w14:textId="77777777" w:rsidR="00E555EB" w:rsidRPr="001C2434" w:rsidRDefault="00E555EB" w:rsidP="00E555EB">
      <w:pPr>
        <w:pStyle w:val="KeinLeerraum"/>
        <w:rPr>
          <w:rFonts w:ascii="TheSansOffice" w:hAnsi="TheSansOffice"/>
          <w:b/>
          <w:sz w:val="32"/>
          <w:szCs w:val="28"/>
        </w:rPr>
      </w:pPr>
      <w:r w:rsidRPr="001C2434">
        <w:rPr>
          <w:rFonts w:ascii="TheSansOffice" w:hAnsi="TheSansOffice"/>
          <w:b/>
          <w:sz w:val="32"/>
          <w:szCs w:val="28"/>
        </w:rPr>
        <w:t>Mangel an Grundschullehrern verschärft sich auch in Thüringen</w:t>
      </w:r>
    </w:p>
    <w:p w14:paraId="03CA46D7" w14:textId="77777777" w:rsidR="00E555EB" w:rsidRPr="001C2434" w:rsidRDefault="00E555EB" w:rsidP="00E555EB">
      <w:pPr>
        <w:pStyle w:val="KeinLeerraum"/>
        <w:jc w:val="center"/>
        <w:rPr>
          <w:rFonts w:ascii="TheSansOffice" w:hAnsi="TheSansOffice"/>
        </w:rPr>
      </w:pPr>
    </w:p>
    <w:p w14:paraId="020C56D0" w14:textId="77777777" w:rsidR="00E555EB" w:rsidRPr="001C2434" w:rsidRDefault="00E555EB" w:rsidP="00E555EB">
      <w:pPr>
        <w:pStyle w:val="KeinLeerraum"/>
        <w:rPr>
          <w:rFonts w:ascii="TheSansOffice" w:hAnsi="TheSansOffice"/>
        </w:rPr>
      </w:pPr>
      <w:r w:rsidRPr="001C2434">
        <w:rPr>
          <w:rFonts w:ascii="TheSansOffice" w:hAnsi="TheSansOffice"/>
          <w:b/>
        </w:rPr>
        <w:t>Erfurt, 09.09.2019</w:t>
      </w:r>
      <w:r w:rsidRPr="001C2434">
        <w:rPr>
          <w:rFonts w:ascii="TheSansOffice" w:hAnsi="TheSansOffice"/>
        </w:rPr>
        <w:t xml:space="preserve"> – Die soeben veröffentlich</w:t>
      </w:r>
      <w:r w:rsidR="001E24D4">
        <w:rPr>
          <w:rFonts w:ascii="TheSansOffice" w:hAnsi="TheSansOffice"/>
        </w:rPr>
        <w:t>t</w:t>
      </w:r>
      <w:r w:rsidRPr="001C2434">
        <w:rPr>
          <w:rFonts w:ascii="TheSansOffice" w:hAnsi="TheSansOffice"/>
        </w:rPr>
        <w:t xml:space="preserve">en Ergebnisse einer aktuellen Bertelsmann-Studie zum Thema Lehrerbedarf für die Primarstufe bewertet der tlv </w:t>
      </w:r>
      <w:proofErr w:type="spellStart"/>
      <w:r w:rsidRPr="001C2434">
        <w:rPr>
          <w:rFonts w:ascii="TheSansOffice" w:hAnsi="TheSansOffice"/>
        </w:rPr>
        <w:t>thüringer</w:t>
      </w:r>
      <w:proofErr w:type="spellEnd"/>
      <w:r w:rsidRPr="001C2434">
        <w:rPr>
          <w:rFonts w:ascii="TheSansOffice" w:hAnsi="TheSansOffice"/>
        </w:rPr>
        <w:t xml:space="preserve"> lehrerverband als „erschreckend, aber realistisch“. Die Zahlen deckten sich mit dem, was dem tlv seit Jahren aus der Praxis rückgemeldet werde, so der Landesvorsitzende Rolf Busch.</w:t>
      </w:r>
    </w:p>
    <w:p w14:paraId="2E6B1F96" w14:textId="77777777" w:rsidR="00E555EB" w:rsidRPr="001C2434" w:rsidRDefault="00E555EB" w:rsidP="00E555EB">
      <w:pPr>
        <w:pStyle w:val="KeinLeerraum"/>
        <w:rPr>
          <w:rFonts w:ascii="TheSansOffice" w:hAnsi="TheSansOffice"/>
        </w:rPr>
      </w:pPr>
    </w:p>
    <w:p w14:paraId="5EA795E9" w14:textId="77777777" w:rsidR="00E555EB" w:rsidRPr="001C2434" w:rsidRDefault="00E555EB" w:rsidP="00E555EB">
      <w:pPr>
        <w:pStyle w:val="KeinLeerraum"/>
        <w:rPr>
          <w:rFonts w:ascii="TheSansOffice" w:hAnsi="TheSansOffice"/>
        </w:rPr>
      </w:pPr>
      <w:r w:rsidRPr="001C2434">
        <w:rPr>
          <w:rFonts w:ascii="TheSansOffice" w:hAnsi="TheSansOffice"/>
        </w:rPr>
        <w:t xml:space="preserve">Die Autoren der Studie kommen zu dem Ergebnis, dass in Deutschland bis zum Jahr 2025 mindestens 26.300 Grundschullehrer fehlen werden. Diese Zahl liegt deutlich über dem, was die Kultusministerkonferenz </w:t>
      </w:r>
      <w:r w:rsidR="001E24D4">
        <w:rPr>
          <w:rFonts w:ascii="TheSansOffice" w:hAnsi="TheSansOffice"/>
        </w:rPr>
        <w:t xml:space="preserve">(KMK) </w:t>
      </w:r>
      <w:bookmarkStart w:id="0" w:name="_GoBack"/>
      <w:bookmarkEnd w:id="0"/>
      <w:r w:rsidRPr="001C2434">
        <w:rPr>
          <w:rFonts w:ascii="TheSansOffice" w:hAnsi="TheSansOffice"/>
        </w:rPr>
        <w:t>prognostiziert hat. Ursache für die Diskrepanz ist der stärker als früher erwartete Anstieg der Schülerzahlen. Laut der Bertelsmann-Studie beträgt die Diskrepanz zwischen den Prognosen der KMK und der aktuellen Bevölkerungsvorausschätzung des Statistischen Bundesamts etwa 168.000 Schüler.</w:t>
      </w:r>
    </w:p>
    <w:p w14:paraId="5E2EE302" w14:textId="77777777" w:rsidR="00E555EB" w:rsidRPr="001C2434" w:rsidRDefault="00E555EB" w:rsidP="00E555EB">
      <w:pPr>
        <w:pStyle w:val="KeinLeerraum"/>
        <w:rPr>
          <w:rFonts w:ascii="TheSansOffice" w:hAnsi="TheSansOffice"/>
        </w:rPr>
      </w:pPr>
    </w:p>
    <w:p w14:paraId="47C7BBFC" w14:textId="77777777" w:rsidR="00E555EB" w:rsidRPr="001C2434" w:rsidRDefault="00E555EB" w:rsidP="00E555EB">
      <w:pPr>
        <w:pStyle w:val="KeinLeerraum"/>
        <w:rPr>
          <w:rFonts w:ascii="TheSansOffice" w:hAnsi="TheSansOffice"/>
          <w:b/>
        </w:rPr>
      </w:pPr>
      <w:r w:rsidRPr="001C2434">
        <w:rPr>
          <w:rFonts w:ascii="TheSansOffice" w:hAnsi="TheSansOffice"/>
          <w:b/>
        </w:rPr>
        <w:t>„Schon jetzt gravierende Lücken in der Versorgung“</w:t>
      </w:r>
    </w:p>
    <w:p w14:paraId="5483A0D7" w14:textId="77777777" w:rsidR="00E555EB" w:rsidRPr="001C2434" w:rsidRDefault="00E555EB" w:rsidP="00E555EB">
      <w:pPr>
        <w:pStyle w:val="KeinLeerraum"/>
        <w:rPr>
          <w:rFonts w:ascii="TheSansOffice" w:hAnsi="TheSansOffice"/>
        </w:rPr>
      </w:pPr>
    </w:p>
    <w:p w14:paraId="58BE4054" w14:textId="77777777" w:rsidR="00E555EB" w:rsidRPr="001C2434" w:rsidRDefault="00E555EB" w:rsidP="00E555EB">
      <w:pPr>
        <w:pStyle w:val="KeinLeerraum"/>
        <w:rPr>
          <w:rFonts w:ascii="TheSansOffice" w:hAnsi="TheSansOffice"/>
        </w:rPr>
      </w:pPr>
      <w:r w:rsidRPr="001C2434">
        <w:rPr>
          <w:rFonts w:ascii="TheSansOffice" w:hAnsi="TheSansOffice"/>
        </w:rPr>
        <w:t>Der tlv blicke mit großer Sorge auf diese Entwicklungen, erklärt Busch. „Schon jetzt zeigen sich teilweise gravierende Lücken in der Versorgung.“ So habe eine zu Beginn des Schuljahres unter den Schulen in Thüringen durchgeführte Befragung ergeben, dass 53 Prozent der teilnehmenden Grundschulen am Ende des vergangenen Schuljahres mindestens einen Lehrer verabschieden mussten. Bei jeder sechsten Grundschule waren es zwei oder mehr Kollegen. Dem stünden jedoch nur unbefristete Neueinstellungen bei 49 Prozent der Befragten gegenüber. „Dazu kommt, dass an jeder dritten Grundschule Lehrer langzeiterkrankt sind, mitunter gleich vier Kollegen auf einmal.“ Das Resultat, so Busch, sei, dass mehr als die Hälfte der Schulen die Stundentafel – und damit das Unterrichtssoll – derzeit nicht erfüllen können. „Fünf Prozent der Schulleitungen, die diese Frage beantwortet haben, können 50 oder mehr Stunden nicht wie vorgegeben halten. Das ist, als ob zwei komplette Klassen pro Woche keinen Unterricht hätten.“</w:t>
      </w:r>
    </w:p>
    <w:p w14:paraId="15B6C9C2" w14:textId="77777777" w:rsidR="00E555EB" w:rsidRPr="001C2434" w:rsidRDefault="00E555EB" w:rsidP="00E555EB">
      <w:pPr>
        <w:pStyle w:val="KeinLeerraum"/>
        <w:rPr>
          <w:rFonts w:ascii="TheSansOffice" w:hAnsi="TheSansOffice"/>
        </w:rPr>
      </w:pPr>
    </w:p>
    <w:p w14:paraId="2066D8E4" w14:textId="77777777" w:rsidR="00E555EB" w:rsidRPr="001C2434" w:rsidRDefault="00E555EB" w:rsidP="00E555EB">
      <w:pPr>
        <w:pStyle w:val="KeinLeerraum"/>
        <w:rPr>
          <w:rFonts w:ascii="TheSansOffice" w:hAnsi="TheSansOffice"/>
        </w:rPr>
      </w:pPr>
      <w:r w:rsidRPr="001C2434">
        <w:rPr>
          <w:rFonts w:ascii="TheSansOffice" w:hAnsi="TheSansOffice"/>
        </w:rPr>
        <w:t>Auch bei der Hortbetreuung, erläutert der tlv-Vorsitzende, gäbe es Probleme. „Jeder zehnten Grundschule fehlen mehr 50 Betreuungsstunden im Hort – pro Woche. Insgesamt können lediglich 57 Prozent der teilnehmenden Grundschulen die Hortbetreuung wie vorgesehen personell abdecken.“</w:t>
      </w:r>
    </w:p>
    <w:p w14:paraId="249B6C43" w14:textId="77777777" w:rsidR="00E555EB" w:rsidRPr="001C2434" w:rsidRDefault="00E555EB" w:rsidP="00E555EB">
      <w:pPr>
        <w:pStyle w:val="KeinLeerraum"/>
        <w:rPr>
          <w:rFonts w:ascii="TheSansOffice" w:hAnsi="TheSansOffice"/>
        </w:rPr>
      </w:pPr>
    </w:p>
    <w:p w14:paraId="7994FA1D" w14:textId="77777777" w:rsidR="00E555EB" w:rsidRPr="001B243B" w:rsidRDefault="00E555EB" w:rsidP="001B243B">
      <w:pPr>
        <w:pStyle w:val="KeinLeerraum"/>
        <w:rPr>
          <w:rFonts w:ascii="TheSansOffice" w:hAnsi="TheSansOffice"/>
        </w:rPr>
      </w:pPr>
      <w:r w:rsidRPr="001C2434">
        <w:rPr>
          <w:rFonts w:ascii="TheSansOffice" w:hAnsi="TheSansOffice"/>
        </w:rPr>
        <w:t>Um das Problem langfristig anzugehen, so Busch, müsse die Einbindung von Quereinsteigern dringend professionalisiert werden. „Dazu gehört nicht zuletzt eine geeignete Qualifizierung, bevor sie tatsächlich vor der Klasse stehen.“ Darüber hinaus sei für die Nachwuchsgewinnung ein grundlegendes Umdenken beim Bewerber-Management nötig. „Der gesamte Prozess muss deutlich entbürokratisiert und beschleunigt werden. Das Online-Verfahren steckt noch in den Kinderschuhen, schulscharfe Ausschreibungen lehnt das Kultusministerium nach wie vor ab. Wenn Thüringen nicht bald handelt, ist die heute erneut prognostizierte verhängnisvolle personelle Entwicklung nicht mehr aufzuhalten.“</w:t>
      </w:r>
    </w:p>
    <w:sectPr w:rsidR="00E555EB" w:rsidRPr="001B243B">
      <w:headerReference w:type="default" r:id="rId8"/>
      <w:headerReference w:type="first" r:id="rId9"/>
      <w:type w:val="continuous"/>
      <w:pgSz w:w="11906" w:h="16838"/>
      <w:pgMar w:top="1438" w:right="1106" w:bottom="993" w:left="1418" w:header="709" w:footer="6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070F" w14:textId="77777777" w:rsidR="007A7C2B" w:rsidRDefault="007A7C2B">
      <w:r>
        <w:separator/>
      </w:r>
    </w:p>
  </w:endnote>
  <w:endnote w:type="continuationSeparator" w:id="0">
    <w:p w14:paraId="02F90FB3" w14:textId="77777777" w:rsidR="007A7C2B" w:rsidRDefault="007A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22FA" w14:textId="77777777" w:rsidR="007A7C2B" w:rsidRDefault="007A7C2B">
      <w:r>
        <w:separator/>
      </w:r>
    </w:p>
  </w:footnote>
  <w:footnote w:type="continuationSeparator" w:id="0">
    <w:p w14:paraId="1856F273" w14:textId="77777777" w:rsidR="007A7C2B" w:rsidRDefault="007A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75D6" w14:textId="77777777" w:rsidR="00B04CD4" w:rsidRDefault="00942665">
    <w:pPr>
      <w:pStyle w:val="Kopfzeile"/>
      <w:tabs>
        <w:tab w:val="clear" w:pos="9072"/>
        <w:tab w:val="right" w:pos="9720"/>
      </w:tabs>
    </w:pPr>
    <w:r>
      <w:rPr>
        <w:noProof/>
        <w:sz w:val="20"/>
      </w:rPr>
      <mc:AlternateContent>
        <mc:Choice Requires="wps">
          <w:drawing>
            <wp:anchor distT="0" distB="0" distL="114300" distR="114300" simplePos="0" relativeHeight="251656191" behindDoc="0" locked="0" layoutInCell="1" allowOverlap="1" wp14:anchorId="0B76ED54" wp14:editId="6C7B6C94">
              <wp:simplePos x="0" y="0"/>
              <wp:positionH relativeFrom="column">
                <wp:posOffset>5148580</wp:posOffset>
              </wp:positionH>
              <wp:positionV relativeFrom="paragraph">
                <wp:posOffset>360045</wp:posOffset>
              </wp:positionV>
              <wp:extent cx="1220400" cy="9259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00" cy="925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85141B" w14:textId="77777777" w:rsidR="00B04CD4" w:rsidRPr="00CF2CED" w:rsidRDefault="004F403F" w:rsidP="004F403F">
                          <w:pPr>
                            <w:pStyle w:val="berschrift5"/>
                            <w:jc w:val="left"/>
                            <w:rPr>
                              <w:b/>
                              <w:bCs/>
                              <w:color w:val="A6A6A6" w:themeColor="background1" w:themeShade="A6"/>
                              <w:sz w:val="140"/>
                              <w:szCs w:val="140"/>
                            </w:rPr>
                          </w:pPr>
                          <w:r w:rsidRPr="00CF2CED">
                            <w:rPr>
                              <w:b/>
                              <w:bCs/>
                              <w:color w:val="A6A6A6" w:themeColor="background1" w:themeShade="A6"/>
                              <w:sz w:val="140"/>
                              <w:szCs w:val="140"/>
                            </w:rPr>
                            <w:t>tlv Medienmitteilung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6ED54" id="_x0000_t202" coordsize="21600,21600" o:spt="202" path="m,l,21600r21600,l21600,xe">
              <v:stroke joinstyle="miter"/>
              <v:path gradientshapeok="t" o:connecttype="rect"/>
            </v:shapetype>
            <v:shape id="Text Box 2" o:spid="_x0000_s1026" type="#_x0000_t202" style="position:absolute;margin-left:405.4pt;margin-top:28.35pt;width:96.1pt;height:729.0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" filled="f" stroked="f" strokeweight="0">
              <v:textbox style="layout-flow:vertical;mso-layout-flow-alt:bottom-to-top">
                <w:txbxContent>
                  <w:p w14:paraId="0785141B" w14:textId="77777777" w:rsidR="00B04CD4" w:rsidRPr="00CF2CED" w:rsidRDefault="004F403F" w:rsidP="004F403F">
                    <w:pPr>
                      <w:pStyle w:val="berschrift5"/>
                      <w:jc w:val="left"/>
                      <w:rPr>
                        <w:b/>
                        <w:bCs/>
                        <w:color w:val="A6A6A6" w:themeColor="background1" w:themeShade="A6"/>
                        <w:sz w:val="140"/>
                        <w:szCs w:val="140"/>
                      </w:rPr>
                    </w:pPr>
                    <w:r w:rsidRPr="00CF2CED">
                      <w:rPr>
                        <w:b/>
                        <w:bCs/>
                        <w:color w:val="A6A6A6" w:themeColor="background1" w:themeShade="A6"/>
                        <w:sz w:val="140"/>
                        <w:szCs w:val="140"/>
                      </w:rPr>
                      <w:t>tlv Medienmitteilung</w:t>
                    </w:r>
                  </w:p>
                </w:txbxContent>
              </v:textbox>
              <w10:wrap type="square"/>
            </v:shape>
          </w:pict>
        </mc:Fallback>
      </mc:AlternateContent>
    </w:r>
    <w:r w:rsidR="00B04CD4">
      <w:rPr>
        <w:sz w:val="20"/>
      </w:rPr>
      <w:t>tlv</w:t>
    </w:r>
    <w:r w:rsidR="00EE4D09">
      <w:rPr>
        <w:sz w:val="20"/>
      </w:rPr>
      <w:t xml:space="preserve"> Medienmitteilung vom </w:t>
    </w:r>
    <w:r w:rsidR="00E555EB">
      <w:rPr>
        <w:sz w:val="20"/>
      </w:rPr>
      <w:t>09.09.2019</w:t>
    </w:r>
    <w:r w:rsidR="00B04CD4">
      <w:rPr>
        <w:sz w:val="20"/>
      </w:rPr>
      <w:tab/>
      <w:t xml:space="preserve">Seite </w:t>
    </w:r>
    <w:r w:rsidR="00B04CD4">
      <w:rPr>
        <w:rStyle w:val="Seitenzahl"/>
        <w:sz w:val="20"/>
      </w:rPr>
      <w:fldChar w:fldCharType="begin"/>
    </w:r>
    <w:r w:rsidR="00B04CD4">
      <w:rPr>
        <w:rStyle w:val="Seitenzahl"/>
        <w:sz w:val="20"/>
      </w:rPr>
      <w:instrText xml:space="preserve"> PAGE </w:instrText>
    </w:r>
    <w:r w:rsidR="00B04CD4">
      <w:rPr>
        <w:rStyle w:val="Seitenzahl"/>
        <w:sz w:val="20"/>
      </w:rPr>
      <w:fldChar w:fldCharType="separate"/>
    </w:r>
    <w:r w:rsidR="006472F2">
      <w:rPr>
        <w:rStyle w:val="Seitenzahl"/>
        <w:noProof/>
        <w:sz w:val="20"/>
      </w:rPr>
      <w:t>2</w:t>
    </w:r>
    <w:r w:rsidR="00B04CD4">
      <w:rPr>
        <w:rStyle w:val="Seitenzahl"/>
        <w:sz w:val="20"/>
      </w:rPr>
      <w:fldChar w:fldCharType="end"/>
    </w:r>
    <w:r w:rsidR="00B04CD4">
      <w:rPr>
        <w:rStyle w:val="Seitenzahl"/>
        <w:sz w:val="20"/>
      </w:rPr>
      <w:t xml:space="preserve"> von </w:t>
    </w:r>
    <w:r w:rsidR="00B04CD4">
      <w:rPr>
        <w:rStyle w:val="Seitenzahl"/>
        <w:sz w:val="20"/>
      </w:rPr>
      <w:fldChar w:fldCharType="begin"/>
    </w:r>
    <w:r w:rsidR="00B04CD4">
      <w:rPr>
        <w:rStyle w:val="Seitenzahl"/>
        <w:sz w:val="20"/>
      </w:rPr>
      <w:instrText xml:space="preserve"> NUMPAGES </w:instrText>
    </w:r>
    <w:r w:rsidR="00B04CD4">
      <w:rPr>
        <w:rStyle w:val="Seitenzahl"/>
        <w:sz w:val="20"/>
      </w:rPr>
      <w:fldChar w:fldCharType="separate"/>
    </w:r>
    <w:r w:rsidR="006472F2">
      <w:rPr>
        <w:rStyle w:val="Seitenzahl"/>
        <w:noProof/>
        <w:sz w:val="20"/>
      </w:rPr>
      <w:t>2</w:t>
    </w:r>
    <w:r w:rsidR="00B04CD4">
      <w:rPr>
        <w:rStyle w:val="Seitenzahl"/>
        <w:sz w:val="20"/>
      </w:rPr>
      <w:fldChar w:fldCharType="end"/>
    </w:r>
    <w:r w:rsidR="00B04CD4">
      <w:tab/>
    </w:r>
    <w:r>
      <w:rPr>
        <w:noProof/>
      </w:rPr>
      <w:drawing>
        <wp:inline distT="0" distB="0" distL="0" distR="0" wp14:anchorId="56016B64" wp14:editId="0F81BE76">
          <wp:extent cx="904875" cy="247650"/>
          <wp:effectExtent l="0" t="0" r="9525" b="0"/>
          <wp:docPr id="7" name="Bild 1" descr="logotlv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lv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3322" w14:textId="77777777" w:rsidR="00B04CD4" w:rsidRDefault="00B04CD4">
    <w:pPr>
      <w:tabs>
        <w:tab w:val="left" w:pos="-4536"/>
        <w:tab w:val="left" w:pos="0"/>
        <w:tab w:val="left" w:pos="6521"/>
      </w:tabs>
      <w:ind w:right="22"/>
      <w:jc w:val="right"/>
      <w:rPr>
        <w:rFonts w:cs="Arial"/>
        <w:sz w:val="16"/>
      </w:rPr>
    </w:pPr>
    <w:r>
      <w:rPr>
        <w:rFonts w:cs="Arial"/>
        <w:sz w:val="16"/>
      </w:rPr>
      <w:tab/>
    </w:r>
    <w:r w:rsidR="00942665">
      <w:rPr>
        <w:rFonts w:cs="Arial"/>
        <w:noProof/>
        <w:sz w:val="16"/>
      </w:rPr>
      <w:drawing>
        <wp:inline distT="0" distB="0" distL="0" distR="0" wp14:anchorId="7F747441" wp14:editId="319CD514">
          <wp:extent cx="1933575" cy="542925"/>
          <wp:effectExtent l="0" t="0" r="9525" b="9525"/>
          <wp:docPr id="8" name="Bild 2" descr="logo_fer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r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42925"/>
                  </a:xfrm>
                  <a:prstGeom prst="rect">
                    <a:avLst/>
                  </a:prstGeom>
                  <a:noFill/>
                  <a:ln>
                    <a:noFill/>
                  </a:ln>
                </pic:spPr>
              </pic:pic>
            </a:graphicData>
          </a:graphic>
        </wp:inline>
      </w:drawing>
    </w:r>
  </w:p>
  <w:p w14:paraId="54936183" w14:textId="77777777" w:rsidR="00B04CD4" w:rsidRDefault="00B04CD4">
    <w:pPr>
      <w:tabs>
        <w:tab w:val="left" w:pos="-4536"/>
      </w:tabs>
      <w:ind w:right="-427"/>
      <w:rPr>
        <w:rFonts w:cs="Arial"/>
        <w:sz w:val="16"/>
      </w:rPr>
    </w:pPr>
  </w:p>
  <w:p w14:paraId="3510C757" w14:textId="77777777" w:rsidR="00B04CD4" w:rsidRDefault="00B04CD4">
    <w:pPr>
      <w:tabs>
        <w:tab w:val="left" w:pos="-4536"/>
      </w:tabs>
      <w:ind w:right="-427"/>
      <w:rPr>
        <w:rFonts w:cs="Arial"/>
        <w:sz w:val="16"/>
      </w:rPr>
    </w:pPr>
  </w:p>
  <w:p w14:paraId="5FBC375C" w14:textId="77777777" w:rsidR="00B04CD4" w:rsidRDefault="00B04CD4">
    <w:pPr>
      <w:tabs>
        <w:tab w:val="left" w:pos="-4536"/>
        <w:tab w:val="left" w:pos="7560"/>
      </w:tabs>
      <w:ind w:right="-338"/>
      <w:rPr>
        <w:rFonts w:cs="Arial"/>
        <w:color w:val="808080"/>
        <w:sz w:val="16"/>
      </w:rPr>
    </w:pPr>
    <w:r>
      <w:rPr>
        <w:rFonts w:cs="Arial"/>
        <w:sz w:val="16"/>
      </w:rPr>
      <w:tab/>
    </w:r>
    <w:r w:rsidR="00981D4F">
      <w:rPr>
        <w:rFonts w:cs="Arial"/>
        <w:color w:val="808080"/>
        <w:sz w:val="16"/>
      </w:rPr>
      <w:t>Tschaikowskistr. 22</w:t>
    </w:r>
  </w:p>
  <w:p w14:paraId="52A4ADB2" w14:textId="77777777" w:rsidR="00B04CD4" w:rsidRDefault="00B04CD4">
    <w:pPr>
      <w:tabs>
        <w:tab w:val="left" w:pos="-4536"/>
        <w:tab w:val="left" w:pos="7560"/>
      </w:tabs>
      <w:ind w:right="-338"/>
      <w:rPr>
        <w:rFonts w:cs="Arial"/>
        <w:color w:val="808080"/>
        <w:sz w:val="16"/>
      </w:rPr>
    </w:pPr>
    <w:r>
      <w:rPr>
        <w:rFonts w:cs="Arial"/>
        <w:color w:val="808080"/>
        <w:sz w:val="16"/>
      </w:rPr>
      <w:tab/>
      <w:t>D-99096 Erfurt</w:t>
    </w:r>
  </w:p>
  <w:p w14:paraId="12A86760" w14:textId="77777777" w:rsidR="00B04CD4" w:rsidRDefault="00B04CD4">
    <w:pPr>
      <w:tabs>
        <w:tab w:val="left" w:pos="-4536"/>
        <w:tab w:val="left" w:pos="1418"/>
        <w:tab w:val="left" w:pos="7560"/>
      </w:tabs>
      <w:ind w:right="-338"/>
      <w:rPr>
        <w:rFonts w:cs="Arial"/>
        <w:color w:val="808080"/>
        <w:sz w:val="12"/>
      </w:rPr>
    </w:pPr>
  </w:p>
  <w:p w14:paraId="61927BF4" w14:textId="77777777" w:rsidR="00B04CD4" w:rsidRDefault="00B04CD4">
    <w:pPr>
      <w:tabs>
        <w:tab w:val="left" w:pos="7560"/>
      </w:tabs>
      <w:ind w:right="-338"/>
      <w:rPr>
        <w:rFonts w:cs="Arial"/>
        <w:color w:val="808080"/>
        <w:sz w:val="16"/>
      </w:rPr>
    </w:pPr>
    <w:r>
      <w:rPr>
        <w:rFonts w:cs="Arial"/>
        <w:color w:val="808080"/>
        <w:sz w:val="16"/>
      </w:rPr>
      <w:tab/>
      <w:t>Telefon</w:t>
    </w:r>
    <w:r w:rsidR="00942665">
      <w:rPr>
        <w:rFonts w:cs="Arial"/>
        <w:color w:val="808080"/>
        <w:sz w:val="16"/>
      </w:rPr>
      <w:t xml:space="preserve">  </w:t>
    </w:r>
    <w:r>
      <w:rPr>
        <w:rFonts w:cs="Arial"/>
        <w:color w:val="808080"/>
        <w:sz w:val="16"/>
      </w:rPr>
      <w:t>03 61-</w:t>
    </w:r>
    <w:r w:rsidR="00942665">
      <w:rPr>
        <w:rFonts w:cs="Arial"/>
        <w:color w:val="808080"/>
        <w:sz w:val="16"/>
      </w:rPr>
      <w:t>30252630</w:t>
    </w:r>
  </w:p>
  <w:p w14:paraId="4BAA34AE" w14:textId="77777777" w:rsidR="00B04CD4" w:rsidRDefault="00B04CD4">
    <w:pPr>
      <w:tabs>
        <w:tab w:val="left" w:pos="-4395"/>
        <w:tab w:val="left" w:pos="7560"/>
      </w:tabs>
      <w:ind w:right="-338"/>
      <w:rPr>
        <w:rFonts w:cs="Arial"/>
        <w:sz w:val="16"/>
      </w:rPr>
    </w:pPr>
    <w:r>
      <w:rPr>
        <w:rFonts w:cs="Arial"/>
        <w:color w:val="808080"/>
        <w:sz w:val="16"/>
      </w:rPr>
      <w:tab/>
      <w:t>Telefax</w:t>
    </w:r>
    <w:r w:rsidR="00942665">
      <w:rPr>
        <w:rFonts w:cs="Arial"/>
        <w:color w:val="808080"/>
        <w:sz w:val="16"/>
      </w:rPr>
      <w:t xml:space="preserve">   </w:t>
    </w:r>
    <w:r w:rsidR="00942665" w:rsidRPr="00942665">
      <w:rPr>
        <w:rFonts w:cs="Arial"/>
        <w:color w:val="808080"/>
        <w:sz w:val="16"/>
      </w:rPr>
      <w:t>0361-302526-5932</w:t>
    </w:r>
  </w:p>
  <w:p w14:paraId="5BB3C669" w14:textId="77777777" w:rsidR="00B04CD4" w:rsidRDefault="00B04CD4">
    <w:pPr>
      <w:tabs>
        <w:tab w:val="left" w:pos="7560"/>
      </w:tabs>
      <w:ind w:right="-338"/>
      <w:rPr>
        <w:rFonts w:cs="Arial"/>
        <w:sz w:val="16"/>
      </w:rPr>
    </w:pPr>
    <w:r>
      <w:rPr>
        <w:rFonts w:cs="Arial"/>
        <w:sz w:val="16"/>
      </w:rPr>
      <w:tab/>
    </w:r>
    <w:r>
      <w:rPr>
        <w:rFonts w:cs="Arial"/>
        <w:color w:val="808080"/>
        <w:sz w:val="16"/>
      </w:rPr>
      <w:t>eMail</w:t>
    </w:r>
    <w:r>
      <w:rPr>
        <w:rFonts w:cs="Arial"/>
        <w:sz w:val="16"/>
      </w:rPr>
      <w:tab/>
    </w:r>
    <w:r>
      <w:rPr>
        <w:rFonts w:cs="Arial"/>
        <w:color w:val="808080"/>
        <w:sz w:val="16"/>
      </w:rPr>
      <w:t>post@tlv.de</w:t>
    </w:r>
  </w:p>
  <w:p w14:paraId="1ACF83C3" w14:textId="77777777" w:rsidR="00B04CD4" w:rsidRDefault="00B04CD4">
    <w:pPr>
      <w:tabs>
        <w:tab w:val="left" w:pos="7560"/>
      </w:tabs>
      <w:ind w:right="-338"/>
      <w:rPr>
        <w:rFonts w:cs="Arial"/>
        <w:color w:val="808080"/>
        <w:sz w:val="16"/>
      </w:rPr>
    </w:pPr>
    <w:r>
      <w:rPr>
        <w:rFonts w:cs="Arial"/>
        <w:sz w:val="16"/>
      </w:rPr>
      <w:tab/>
    </w:r>
    <w:r>
      <w:rPr>
        <w:rFonts w:cs="Arial"/>
        <w:color w:val="808080"/>
        <w:sz w:val="16"/>
      </w:rPr>
      <w:t>internet</w:t>
    </w:r>
    <w:r>
      <w:rPr>
        <w:rFonts w:cs="Arial"/>
        <w:sz w:val="16"/>
      </w:rPr>
      <w:tab/>
    </w:r>
    <w:r>
      <w:rPr>
        <w:rFonts w:cs="Arial"/>
        <w:color w:val="808080"/>
        <w:sz w:val="16"/>
      </w:rPr>
      <w:t>www.tlv.de</w:t>
    </w:r>
  </w:p>
  <w:p w14:paraId="25FE8C9C" w14:textId="77777777" w:rsidR="00B04CD4" w:rsidRDefault="00942665">
    <w:pPr>
      <w:tabs>
        <w:tab w:val="left" w:pos="7560"/>
      </w:tabs>
      <w:ind w:right="-338"/>
      <w:rPr>
        <w:rFonts w:cs="Arial"/>
        <w:color w:val="808080"/>
        <w:sz w:val="16"/>
      </w:rPr>
    </w:pPr>
    <w:r>
      <w:rPr>
        <w:rFonts w:cs="Arial"/>
        <w:noProof/>
        <w:sz w:val="20"/>
      </w:rPr>
      <mc:AlternateContent>
        <mc:Choice Requires="wps">
          <w:drawing>
            <wp:anchor distT="0" distB="0" distL="114300" distR="114300" simplePos="0" relativeHeight="251657216" behindDoc="0" locked="0" layoutInCell="1" allowOverlap="1" wp14:anchorId="68A736A8" wp14:editId="71E8B56D">
              <wp:simplePos x="0" y="0"/>
              <wp:positionH relativeFrom="column">
                <wp:posOffset>5147945</wp:posOffset>
              </wp:positionH>
              <wp:positionV relativeFrom="paragraph">
                <wp:posOffset>629920</wp:posOffset>
              </wp:positionV>
              <wp:extent cx="1256030" cy="727837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727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37C8A4" w14:textId="77777777" w:rsidR="00B04CD4" w:rsidRPr="00FB4F6B" w:rsidRDefault="00065061" w:rsidP="00065061">
                          <w:pPr>
                            <w:pStyle w:val="berschrift5"/>
                            <w:jc w:val="left"/>
                            <w:rPr>
                              <w:b/>
                              <w:bCs/>
                              <w:color w:val="808080" w:themeColor="background1" w:themeShade="80"/>
                              <w:sz w:val="120"/>
                              <w:szCs w:val="120"/>
                            </w:rPr>
                          </w:pPr>
                          <w:r w:rsidRPr="00FB4F6B">
                            <w:rPr>
                              <w:b/>
                              <w:bCs/>
                              <w:color w:val="A6A6A6" w:themeColor="background1" w:themeShade="A6"/>
                              <w:sz w:val="120"/>
                              <w:szCs w:val="120"/>
                            </w:rPr>
                            <w:t>tlv Medienmitte</w:t>
                          </w:r>
                          <w:r w:rsidR="00CF2CED" w:rsidRPr="00FB4F6B">
                            <w:rPr>
                              <w:b/>
                              <w:bCs/>
                              <w:color w:val="A6A6A6" w:themeColor="background1" w:themeShade="A6"/>
                              <w:sz w:val="120"/>
                              <w:szCs w:val="120"/>
                            </w:rPr>
                            <w:t>i</w:t>
                          </w:r>
                          <w:r w:rsidRPr="00FB4F6B">
                            <w:rPr>
                              <w:b/>
                              <w:bCs/>
                              <w:color w:val="A6A6A6" w:themeColor="background1" w:themeShade="A6"/>
                              <w:sz w:val="120"/>
                              <w:szCs w:val="120"/>
                            </w:rPr>
                            <w:t>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736A8" id="_x0000_t202" coordsize="21600,21600" o:spt="202" path="m,l,21600r21600,l21600,xe">
              <v:stroke joinstyle="miter"/>
              <v:path gradientshapeok="t" o:connecttype="rect"/>
            </v:shapetype>
            <v:shape id="Text Box 1" o:spid="_x0000_s1027" type="#_x0000_t202" style="position:absolute;margin-left:405.35pt;margin-top:49.6pt;width:98.9pt;height:57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" filled="f" stroked="f" strokeweight="0">
              <v:textbox style="layout-flow:vertical;mso-layout-flow-alt:bottom-to-top">
                <w:txbxContent>
                  <w:p w14:paraId="0137C8A4" w14:textId="77777777" w:rsidR="00B04CD4" w:rsidRPr="00FB4F6B" w:rsidRDefault="00065061" w:rsidP="00065061">
                    <w:pPr>
                      <w:pStyle w:val="berschrift5"/>
                      <w:jc w:val="left"/>
                      <w:rPr>
                        <w:b/>
                        <w:bCs/>
                        <w:color w:val="808080" w:themeColor="background1" w:themeShade="80"/>
                        <w:sz w:val="120"/>
                        <w:szCs w:val="120"/>
                      </w:rPr>
                    </w:pPr>
                    <w:r w:rsidRPr="00FB4F6B">
                      <w:rPr>
                        <w:b/>
                        <w:bCs/>
                        <w:color w:val="A6A6A6" w:themeColor="background1" w:themeShade="A6"/>
                        <w:sz w:val="120"/>
                        <w:szCs w:val="120"/>
                      </w:rPr>
                      <w:t>tlv Medienmitte</w:t>
                    </w:r>
                    <w:r w:rsidR="00CF2CED" w:rsidRPr="00FB4F6B">
                      <w:rPr>
                        <w:b/>
                        <w:bCs/>
                        <w:color w:val="A6A6A6" w:themeColor="background1" w:themeShade="A6"/>
                        <w:sz w:val="120"/>
                        <w:szCs w:val="120"/>
                      </w:rPr>
                      <w:t>i</w:t>
                    </w:r>
                    <w:r w:rsidRPr="00FB4F6B">
                      <w:rPr>
                        <w:b/>
                        <w:bCs/>
                        <w:color w:val="A6A6A6" w:themeColor="background1" w:themeShade="A6"/>
                        <w:sz w:val="120"/>
                        <w:szCs w:val="120"/>
                      </w:rPr>
                      <w:t>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270"/>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95B1B9A"/>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E656104"/>
    <w:multiLevelType w:val="multilevel"/>
    <w:tmpl w:val="2EF4C3AE"/>
    <w:lvl w:ilvl="0">
      <w:start w:val="4"/>
      <w:numFmt w:val="decimal"/>
      <w:lvlText w:val="%1."/>
      <w:lvlJc w:val="left"/>
      <w:pPr>
        <w:tabs>
          <w:tab w:val="num" w:pos="360"/>
        </w:tabs>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066427E"/>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FD32B91"/>
    <w:multiLevelType w:val="multilevel"/>
    <w:tmpl w:val="5BD4707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0FD386E"/>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9EC7E26"/>
    <w:multiLevelType w:val="hybridMultilevel"/>
    <w:tmpl w:val="E026AE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A6B1248"/>
    <w:multiLevelType w:val="hybridMultilevel"/>
    <w:tmpl w:val="25661F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406A0"/>
    <w:multiLevelType w:val="singleLevel"/>
    <w:tmpl w:val="66B6C390"/>
    <w:lvl w:ilvl="0">
      <w:start w:val="1"/>
      <w:numFmt w:val="decimal"/>
      <w:lvlText w:val="(%1)"/>
      <w:lvlJc w:val="left"/>
      <w:pPr>
        <w:tabs>
          <w:tab w:val="num" w:pos="360"/>
        </w:tabs>
        <w:ind w:left="360" w:hanging="360"/>
      </w:pPr>
    </w:lvl>
  </w:abstractNum>
  <w:abstractNum w:abstractNumId="9" w15:restartNumberingAfterBreak="0">
    <w:nsid w:val="434E429C"/>
    <w:multiLevelType w:val="hybridMultilevel"/>
    <w:tmpl w:val="28B63D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C6A4AE2"/>
    <w:multiLevelType w:val="hybridMultilevel"/>
    <w:tmpl w:val="FAA2B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AF7F59"/>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5200106B"/>
    <w:multiLevelType w:val="hybridMultilevel"/>
    <w:tmpl w:val="993E6B80"/>
    <w:lvl w:ilvl="0" w:tplc="40AC720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659E5"/>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65552DEA"/>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69CC0042"/>
    <w:multiLevelType w:val="hybridMultilevel"/>
    <w:tmpl w:val="8E282584"/>
    <w:lvl w:ilvl="0" w:tplc="0407000F">
      <w:start w:val="1"/>
      <w:numFmt w:val="decimal"/>
      <w:lvlText w:val="%1."/>
      <w:lvlJc w:val="left"/>
      <w:pPr>
        <w:tabs>
          <w:tab w:val="num" w:pos="720"/>
        </w:tabs>
        <w:ind w:left="720" w:hanging="360"/>
      </w:pPr>
      <w:rPr>
        <w:rFonts w:hint="default"/>
      </w:rPr>
    </w:lvl>
    <w:lvl w:ilvl="1" w:tplc="817011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0095E72"/>
    <w:multiLevelType w:val="multilevel"/>
    <w:tmpl w:val="6F50B134"/>
    <w:lvl w:ilvl="0">
      <w:start w:val="1"/>
      <w:numFmt w:val="decimal"/>
      <w:isLgl/>
      <w:lvlText w:val="%1."/>
      <w:lvlJc w:val="left"/>
      <w:pPr>
        <w:tabs>
          <w:tab w:val="num" w:pos="360"/>
        </w:tabs>
        <w:ind w:left="284" w:hanging="284"/>
      </w:pPr>
      <w:rPr>
        <w:rFonts w:hint="default"/>
      </w:rPr>
    </w:lvl>
    <w:lvl w:ilvl="1">
      <w:start w:val="1"/>
      <w:numFmt w:val="decimal"/>
      <w:isLgl/>
      <w:lvlText w:val="%1.%2."/>
      <w:lvlJc w:val="left"/>
      <w:pPr>
        <w:tabs>
          <w:tab w:val="num" w:pos="1004"/>
        </w:tabs>
        <w:ind w:left="567" w:hanging="283"/>
      </w:pPr>
      <w:rPr>
        <w:rFonts w:hint="default"/>
      </w:rPr>
    </w:lvl>
    <w:lvl w:ilvl="2">
      <w:start w:val="1"/>
      <w:numFmt w:val="decimal"/>
      <w:isLgl/>
      <w:lvlText w:val="%1.%2.%3."/>
      <w:lvlJc w:val="left"/>
      <w:pPr>
        <w:tabs>
          <w:tab w:val="num" w:pos="1004"/>
        </w:tabs>
        <w:ind w:left="851" w:hanging="567"/>
      </w:pPr>
      <w:rPr>
        <w:rFonts w:hint="default"/>
      </w:rPr>
    </w:lvl>
    <w:lvl w:ilvl="3">
      <w:start w:val="1"/>
      <w:numFmt w:val="decimal"/>
      <w:isLgl/>
      <w:lvlText w:val="%1.%2.%3.%4."/>
      <w:lvlJc w:val="left"/>
      <w:pPr>
        <w:tabs>
          <w:tab w:val="num" w:pos="1134"/>
        </w:tabs>
        <w:ind w:left="1134" w:hanging="850"/>
      </w:pPr>
      <w:rPr>
        <w:rFonts w:hint="default"/>
      </w:rPr>
    </w:lvl>
    <w:lvl w:ilvl="4">
      <w:start w:val="1"/>
      <w:numFmt w:val="decimal"/>
      <w:isLgl/>
      <w:lvlText w:val="%1.%2.%3.%4.%5."/>
      <w:lvlJc w:val="left"/>
      <w:pPr>
        <w:tabs>
          <w:tab w:val="num" w:pos="1418"/>
        </w:tabs>
        <w:ind w:left="1418" w:hanging="1134"/>
      </w:pPr>
      <w:rPr>
        <w:rFonts w:hint="default"/>
      </w:rPr>
    </w:lvl>
    <w:lvl w:ilvl="5">
      <w:start w:val="1"/>
      <w:numFmt w:val="decimal"/>
      <w:isLgl/>
      <w:lvlText w:val="%1.%2.%3.%4.%5.%6."/>
      <w:lvlJc w:val="left"/>
      <w:pPr>
        <w:tabs>
          <w:tab w:val="num" w:pos="1701"/>
        </w:tabs>
        <w:ind w:left="1701" w:hanging="1417"/>
      </w:pPr>
      <w:rPr>
        <w:rFonts w:hint="default"/>
      </w:rPr>
    </w:lvl>
    <w:lvl w:ilvl="6">
      <w:start w:val="1"/>
      <w:numFmt w:val="decimal"/>
      <w:isLgl/>
      <w:lvlText w:val="%1.%2.%3.%4.%5.%6.%7."/>
      <w:lvlJc w:val="left"/>
      <w:pPr>
        <w:tabs>
          <w:tab w:val="num" w:pos="1985"/>
        </w:tabs>
        <w:ind w:left="1985" w:hanging="1701"/>
      </w:pPr>
      <w:rPr>
        <w:rFonts w:hint="default"/>
      </w:rPr>
    </w:lvl>
    <w:lvl w:ilvl="7">
      <w:start w:val="1"/>
      <w:numFmt w:val="decimal"/>
      <w:isLgl/>
      <w:lvlText w:val="%1.%2.%3.%4.%5.%6.%7.%8."/>
      <w:lvlJc w:val="left"/>
      <w:pPr>
        <w:tabs>
          <w:tab w:val="num" w:pos="2268"/>
        </w:tabs>
        <w:ind w:left="2268" w:hanging="1984"/>
      </w:pPr>
      <w:rPr>
        <w:rFonts w:hint="default"/>
      </w:rPr>
    </w:lvl>
    <w:lvl w:ilvl="8">
      <w:start w:val="1"/>
      <w:numFmt w:val="decimal"/>
      <w:isLgl/>
      <w:lvlText w:val="%1.%2.%3.%4.%5.%6.%7.%8.%9."/>
      <w:lvlJc w:val="left"/>
      <w:pPr>
        <w:tabs>
          <w:tab w:val="num" w:pos="2552"/>
        </w:tabs>
        <w:ind w:left="2552" w:hanging="2268"/>
      </w:pPr>
      <w:rPr>
        <w:rFonts w:hint="default"/>
      </w:rPr>
    </w:lvl>
  </w:abstractNum>
  <w:abstractNum w:abstractNumId="17" w15:restartNumberingAfterBreak="0">
    <w:nsid w:val="73541C56"/>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795C13E8"/>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7ECA6404"/>
    <w:multiLevelType w:val="hybridMultilevel"/>
    <w:tmpl w:val="4E78B5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
  </w:num>
  <w:num w:numId="4">
    <w:abstractNumId w:val="0"/>
  </w:num>
  <w:num w:numId="5">
    <w:abstractNumId w:val="18"/>
  </w:num>
  <w:num w:numId="6">
    <w:abstractNumId w:val="17"/>
  </w:num>
  <w:num w:numId="7">
    <w:abstractNumId w:val="11"/>
  </w:num>
  <w:num w:numId="8">
    <w:abstractNumId w:val="13"/>
  </w:num>
  <w:num w:numId="9">
    <w:abstractNumId w:val="14"/>
  </w:num>
  <w:num w:numId="10">
    <w:abstractNumId w:val="5"/>
  </w:num>
  <w:num w:numId="11">
    <w:abstractNumId w:val="3"/>
  </w:num>
  <w:num w:numId="12">
    <w:abstractNumId w:val="7"/>
  </w:num>
  <w:num w:numId="13">
    <w:abstractNumId w:val="9"/>
  </w:num>
  <w:num w:numId="14">
    <w:abstractNumId w:val="6"/>
  </w:num>
  <w:num w:numId="15">
    <w:abstractNumId w:val="12"/>
  </w:num>
  <w:num w:numId="16">
    <w:abstractNumId w:val="19"/>
  </w:num>
  <w:num w:numId="17">
    <w:abstractNumId w:val="2"/>
  </w:num>
  <w:num w:numId="18">
    <w:abstractNumId w:val="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EB"/>
    <w:rsid w:val="000337AC"/>
    <w:rsid w:val="00037A6B"/>
    <w:rsid w:val="00041876"/>
    <w:rsid w:val="00063262"/>
    <w:rsid w:val="00065061"/>
    <w:rsid w:val="000704E4"/>
    <w:rsid w:val="000C44ED"/>
    <w:rsid w:val="000D2CED"/>
    <w:rsid w:val="000D7455"/>
    <w:rsid w:val="00115A7A"/>
    <w:rsid w:val="0018505E"/>
    <w:rsid w:val="00194E7F"/>
    <w:rsid w:val="001B243B"/>
    <w:rsid w:val="001B4E8F"/>
    <w:rsid w:val="001D4E90"/>
    <w:rsid w:val="001D68A2"/>
    <w:rsid w:val="001E24D4"/>
    <w:rsid w:val="00220DE9"/>
    <w:rsid w:val="00271E47"/>
    <w:rsid w:val="002A500C"/>
    <w:rsid w:val="002B18EE"/>
    <w:rsid w:val="002C1F88"/>
    <w:rsid w:val="002D2CBF"/>
    <w:rsid w:val="002D51A2"/>
    <w:rsid w:val="002D68B8"/>
    <w:rsid w:val="002E75A7"/>
    <w:rsid w:val="002F2B61"/>
    <w:rsid w:val="0033483B"/>
    <w:rsid w:val="003612F2"/>
    <w:rsid w:val="003E264D"/>
    <w:rsid w:val="0040352C"/>
    <w:rsid w:val="00481617"/>
    <w:rsid w:val="00485B80"/>
    <w:rsid w:val="00490BE3"/>
    <w:rsid w:val="004929D0"/>
    <w:rsid w:val="004960D0"/>
    <w:rsid w:val="004F403F"/>
    <w:rsid w:val="004F4E35"/>
    <w:rsid w:val="004F71DD"/>
    <w:rsid w:val="00540246"/>
    <w:rsid w:val="00567D62"/>
    <w:rsid w:val="00590A30"/>
    <w:rsid w:val="005D0564"/>
    <w:rsid w:val="005D2DDB"/>
    <w:rsid w:val="006319A4"/>
    <w:rsid w:val="006472F2"/>
    <w:rsid w:val="00661F02"/>
    <w:rsid w:val="006D3097"/>
    <w:rsid w:val="006F1831"/>
    <w:rsid w:val="00717675"/>
    <w:rsid w:val="00725F62"/>
    <w:rsid w:val="00762A20"/>
    <w:rsid w:val="007A1607"/>
    <w:rsid w:val="007A7C2B"/>
    <w:rsid w:val="007C6E7A"/>
    <w:rsid w:val="007E63BD"/>
    <w:rsid w:val="007F0B06"/>
    <w:rsid w:val="007F26CF"/>
    <w:rsid w:val="00803844"/>
    <w:rsid w:val="008949C6"/>
    <w:rsid w:val="008A5934"/>
    <w:rsid w:val="008B16A7"/>
    <w:rsid w:val="008B2F36"/>
    <w:rsid w:val="008C64E2"/>
    <w:rsid w:val="008D0F09"/>
    <w:rsid w:val="00937E37"/>
    <w:rsid w:val="009417EA"/>
    <w:rsid w:val="00942665"/>
    <w:rsid w:val="0096025E"/>
    <w:rsid w:val="00981C61"/>
    <w:rsid w:val="00981D4F"/>
    <w:rsid w:val="009B0F3C"/>
    <w:rsid w:val="009C103D"/>
    <w:rsid w:val="009C576C"/>
    <w:rsid w:val="009F0FEC"/>
    <w:rsid w:val="00A02007"/>
    <w:rsid w:val="00AB7AF2"/>
    <w:rsid w:val="00AD64C3"/>
    <w:rsid w:val="00AE5543"/>
    <w:rsid w:val="00AF4A0A"/>
    <w:rsid w:val="00B04CD4"/>
    <w:rsid w:val="00B140CE"/>
    <w:rsid w:val="00B163B0"/>
    <w:rsid w:val="00B25976"/>
    <w:rsid w:val="00B305DA"/>
    <w:rsid w:val="00B322F0"/>
    <w:rsid w:val="00B35E91"/>
    <w:rsid w:val="00BA2019"/>
    <w:rsid w:val="00BA5FB8"/>
    <w:rsid w:val="00BB62F6"/>
    <w:rsid w:val="00BD7CC7"/>
    <w:rsid w:val="00BE4ACE"/>
    <w:rsid w:val="00BF2031"/>
    <w:rsid w:val="00C13A12"/>
    <w:rsid w:val="00C63F61"/>
    <w:rsid w:val="00C66BE0"/>
    <w:rsid w:val="00CA08C5"/>
    <w:rsid w:val="00CC00A6"/>
    <w:rsid w:val="00CE7A4E"/>
    <w:rsid w:val="00CF1E53"/>
    <w:rsid w:val="00CF2CED"/>
    <w:rsid w:val="00D015A2"/>
    <w:rsid w:val="00D06DF4"/>
    <w:rsid w:val="00D53BFA"/>
    <w:rsid w:val="00D90981"/>
    <w:rsid w:val="00D94925"/>
    <w:rsid w:val="00DD2F94"/>
    <w:rsid w:val="00DD3571"/>
    <w:rsid w:val="00DD54D0"/>
    <w:rsid w:val="00DD7643"/>
    <w:rsid w:val="00DF3D12"/>
    <w:rsid w:val="00E14E5A"/>
    <w:rsid w:val="00E339C0"/>
    <w:rsid w:val="00E555EB"/>
    <w:rsid w:val="00E5655F"/>
    <w:rsid w:val="00E67336"/>
    <w:rsid w:val="00EA5DF1"/>
    <w:rsid w:val="00EC4F30"/>
    <w:rsid w:val="00EC5446"/>
    <w:rsid w:val="00EE499C"/>
    <w:rsid w:val="00EE4D09"/>
    <w:rsid w:val="00F203F2"/>
    <w:rsid w:val="00F21280"/>
    <w:rsid w:val="00F23F2D"/>
    <w:rsid w:val="00F244DE"/>
    <w:rsid w:val="00F8428E"/>
    <w:rsid w:val="00FA7B6F"/>
    <w:rsid w:val="00FB1B90"/>
    <w:rsid w:val="00FB4F6B"/>
    <w:rsid w:val="00FC778A"/>
    <w:rsid w:val="00FD2640"/>
    <w:rsid w:val="00FE3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E462C"/>
  <w15:chartTrackingRefBased/>
  <w15:docId w15:val="{434DC377-E75C-47A2-B4A2-EB82C4C6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TheSansOffice" w:hAnsi="TheSansOffice"/>
      <w:sz w:val="24"/>
      <w:szCs w:val="24"/>
    </w:rPr>
  </w:style>
  <w:style w:type="paragraph" w:styleId="berschrift1">
    <w:name w:val="heading 1"/>
    <w:basedOn w:val="Standard"/>
    <w:next w:val="Standard"/>
    <w:qFormat/>
    <w:pPr>
      <w:keepNext/>
      <w:outlineLvl w:val="0"/>
    </w:pPr>
    <w:rPr>
      <w:b/>
      <w:bCs/>
      <w:i/>
      <w:sz w:val="32"/>
    </w:rPr>
  </w:style>
  <w:style w:type="paragraph" w:styleId="berschrift2">
    <w:name w:val="heading 2"/>
    <w:basedOn w:val="Standard"/>
    <w:next w:val="Standard"/>
    <w:qFormat/>
    <w:pPr>
      <w:keepNext/>
      <w:spacing w:after="120"/>
      <w:outlineLvl w:val="1"/>
    </w:pPr>
    <w:rPr>
      <w:i/>
    </w:rPr>
  </w:style>
  <w:style w:type="paragraph" w:styleId="berschrift3">
    <w:name w:val="heading 3"/>
    <w:basedOn w:val="Standard"/>
    <w:next w:val="Standard"/>
    <w:qFormat/>
    <w:pPr>
      <w:keepNext/>
      <w:outlineLvl w:val="2"/>
    </w:pPr>
    <w:rPr>
      <w:rFonts w:ascii="Arial" w:hAnsi="Arial"/>
      <w:b/>
      <w:sz w:val="28"/>
      <w:szCs w:val="20"/>
    </w:rPr>
  </w:style>
  <w:style w:type="paragraph" w:styleId="berschrift4">
    <w:name w:val="heading 4"/>
    <w:basedOn w:val="Standard"/>
    <w:next w:val="Standard"/>
    <w:qFormat/>
    <w:pPr>
      <w:keepNext/>
      <w:jc w:val="both"/>
      <w:outlineLvl w:val="3"/>
    </w:pPr>
    <w:rPr>
      <w:b/>
      <w:bCs/>
      <w:sz w:val="22"/>
    </w:rPr>
  </w:style>
  <w:style w:type="paragraph" w:styleId="berschrift5">
    <w:name w:val="heading 5"/>
    <w:basedOn w:val="Standard"/>
    <w:next w:val="Standard"/>
    <w:qFormat/>
    <w:pPr>
      <w:keepNext/>
      <w:jc w:val="center"/>
      <w:outlineLvl w:val="4"/>
    </w:pPr>
    <w:rPr>
      <w:color w:val="808080"/>
      <w:sz w:val="144"/>
      <w:szCs w:val="20"/>
    </w:rPr>
  </w:style>
  <w:style w:type="paragraph" w:styleId="berschrift6">
    <w:name w:val="heading 6"/>
    <w:basedOn w:val="Standard"/>
    <w:next w:val="Standard"/>
    <w:qFormat/>
    <w:pPr>
      <w:keepNext/>
      <w:ind w:right="-338"/>
      <w:outlineLvl w:val="5"/>
    </w:pPr>
    <w:rPr>
      <w:rFonts w:cs="Arial"/>
      <w:b/>
      <w:bCs/>
      <w:sz w:val="32"/>
    </w:rPr>
  </w:style>
  <w:style w:type="paragraph" w:styleId="berschrift7">
    <w:name w:val="heading 7"/>
    <w:basedOn w:val="Standard"/>
    <w:next w:val="Standard"/>
    <w:qFormat/>
    <w:pPr>
      <w:keepNext/>
      <w:jc w:val="right"/>
      <w:outlineLvl w:val="6"/>
    </w:pPr>
    <w:rPr>
      <w:rFonts w:ascii="Arial" w:hAnsi="Arial" w:cs="Arial"/>
      <w:b/>
      <w:bCs/>
      <w:sz w:val="20"/>
      <w:szCs w:val="20"/>
    </w:rPr>
  </w:style>
  <w:style w:type="paragraph" w:styleId="berschrift8">
    <w:name w:val="heading 8"/>
    <w:basedOn w:val="Standard"/>
    <w:next w:val="Standard"/>
    <w:qFormat/>
    <w:pPr>
      <w:keepNext/>
      <w:outlineLvl w:val="7"/>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rPr>
      <w:color w:val="800080"/>
      <w:u w:val="single"/>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18"/>
    </w:rPr>
  </w:style>
  <w:style w:type="character" w:styleId="Seitenzahl">
    <w:name w:val="page number"/>
    <w:basedOn w:val="Absatz-Standardschriftart"/>
  </w:style>
  <w:style w:type="paragraph" w:styleId="Textkrper2">
    <w:name w:val="Body Text 2"/>
    <w:basedOn w:val="Standard"/>
    <w:pPr>
      <w:spacing w:after="120"/>
      <w:jc w:val="both"/>
    </w:pPr>
    <w:rPr>
      <w:sz w:val="22"/>
    </w:rPr>
  </w:style>
  <w:style w:type="paragraph" w:styleId="Textkrper3">
    <w:name w:val="Body Text 3"/>
    <w:basedOn w:val="Standard"/>
    <w:pPr>
      <w:spacing w:after="120"/>
      <w:jc w:val="both"/>
    </w:pPr>
  </w:style>
  <w:style w:type="paragraph" w:styleId="Textkrper-Zeileneinzug">
    <w:name w:val="Body Text Indent"/>
    <w:basedOn w:val="Standard"/>
    <w:pPr>
      <w:spacing w:after="120"/>
      <w:ind w:left="426"/>
      <w:jc w:val="both"/>
    </w:pPr>
  </w:style>
  <w:style w:type="paragraph" w:styleId="Textkrper-Einzug2">
    <w:name w:val="Body Text Indent 2"/>
    <w:basedOn w:val="Standard"/>
    <w:pPr>
      <w:spacing w:after="120"/>
      <w:ind w:left="1134"/>
      <w:jc w:val="both"/>
    </w:pPr>
  </w:style>
  <w:style w:type="paragraph" w:styleId="Textkrper-Einzug3">
    <w:name w:val="Body Text Indent 3"/>
    <w:basedOn w:val="Standard"/>
    <w:pPr>
      <w:spacing w:after="120"/>
      <w:ind w:left="1418"/>
      <w:jc w:val="both"/>
    </w:pPr>
  </w:style>
  <w:style w:type="paragraph" w:styleId="Verzeichnis3">
    <w:name w:val="toc 3"/>
    <w:basedOn w:val="Standard"/>
    <w:next w:val="Standard"/>
    <w:autoRedefine/>
    <w:semiHidden/>
    <w:rsid w:val="00E339C0"/>
    <w:pPr>
      <w:widowControl w:val="0"/>
      <w:autoSpaceDE w:val="0"/>
      <w:autoSpaceDN w:val="0"/>
      <w:adjustRightInd w:val="0"/>
    </w:pPr>
    <w:rPr>
      <w:rFonts w:cs="Arial"/>
      <w:szCs w:val="20"/>
    </w:rPr>
  </w:style>
  <w:style w:type="paragraph" w:customStyle="1" w:styleId="GVBl3">
    <w:name w:val="GVBl3"/>
    <w:basedOn w:val="Standard"/>
    <w:rsid w:val="008C64E2"/>
    <w:rPr>
      <w:rFonts w:ascii="Arial" w:hAnsi="Arial"/>
      <w:sz w:val="22"/>
    </w:rPr>
  </w:style>
  <w:style w:type="paragraph" w:styleId="Sprechblasentext">
    <w:name w:val="Balloon Text"/>
    <w:basedOn w:val="Standard"/>
    <w:semiHidden/>
    <w:rsid w:val="00B322F0"/>
    <w:rPr>
      <w:rFonts w:ascii="Tahoma" w:hAnsi="Tahoma" w:cs="Tahoma"/>
      <w:sz w:val="16"/>
      <w:szCs w:val="16"/>
    </w:rPr>
  </w:style>
  <w:style w:type="paragraph" w:styleId="Listenabsatz">
    <w:name w:val="List Paragraph"/>
    <w:basedOn w:val="Standard"/>
    <w:uiPriority w:val="34"/>
    <w:qFormat/>
    <w:rsid w:val="000D2CED"/>
    <w:pPr>
      <w:ind w:left="720"/>
      <w:contextualSpacing/>
    </w:pPr>
  </w:style>
  <w:style w:type="paragraph" w:styleId="KeinLeerraum">
    <w:name w:val="No Spacing"/>
    <w:uiPriority w:val="1"/>
    <w:qFormat/>
    <w:rsid w:val="00E555EB"/>
    <w:rPr>
      <w:rFonts w:ascii="Verdana" w:eastAsiaTheme="minorHAnsi" w:hAnsi="Verdan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841">
      <w:bodyDiv w:val="1"/>
      <w:marLeft w:val="0"/>
      <w:marRight w:val="0"/>
      <w:marTop w:val="0"/>
      <w:marBottom w:val="0"/>
      <w:divBdr>
        <w:top w:val="none" w:sz="0" w:space="0" w:color="auto"/>
        <w:left w:val="none" w:sz="0" w:space="0" w:color="auto"/>
        <w:bottom w:val="none" w:sz="0" w:space="0" w:color="auto"/>
        <w:right w:val="none" w:sz="0" w:space="0" w:color="auto"/>
      </w:divBdr>
    </w:div>
    <w:div w:id="153187322">
      <w:bodyDiv w:val="1"/>
      <w:marLeft w:val="0"/>
      <w:marRight w:val="0"/>
      <w:marTop w:val="0"/>
      <w:marBottom w:val="0"/>
      <w:divBdr>
        <w:top w:val="none" w:sz="0" w:space="0" w:color="auto"/>
        <w:left w:val="none" w:sz="0" w:space="0" w:color="auto"/>
        <w:bottom w:val="none" w:sz="0" w:space="0" w:color="auto"/>
        <w:right w:val="none" w:sz="0" w:space="0" w:color="auto"/>
      </w:divBdr>
    </w:div>
    <w:div w:id="175120501">
      <w:bodyDiv w:val="1"/>
      <w:marLeft w:val="0"/>
      <w:marRight w:val="0"/>
      <w:marTop w:val="0"/>
      <w:marBottom w:val="0"/>
      <w:divBdr>
        <w:top w:val="none" w:sz="0" w:space="0" w:color="auto"/>
        <w:left w:val="none" w:sz="0" w:space="0" w:color="auto"/>
        <w:bottom w:val="none" w:sz="0" w:space="0" w:color="auto"/>
        <w:right w:val="none" w:sz="0" w:space="0" w:color="auto"/>
      </w:divBdr>
    </w:div>
    <w:div w:id="206182015">
      <w:bodyDiv w:val="1"/>
      <w:marLeft w:val="0"/>
      <w:marRight w:val="0"/>
      <w:marTop w:val="0"/>
      <w:marBottom w:val="0"/>
      <w:divBdr>
        <w:top w:val="none" w:sz="0" w:space="0" w:color="auto"/>
        <w:left w:val="none" w:sz="0" w:space="0" w:color="auto"/>
        <w:bottom w:val="none" w:sz="0" w:space="0" w:color="auto"/>
        <w:right w:val="none" w:sz="0" w:space="0" w:color="auto"/>
      </w:divBdr>
    </w:div>
    <w:div w:id="293829053">
      <w:bodyDiv w:val="1"/>
      <w:marLeft w:val="0"/>
      <w:marRight w:val="0"/>
      <w:marTop w:val="0"/>
      <w:marBottom w:val="0"/>
      <w:divBdr>
        <w:top w:val="none" w:sz="0" w:space="0" w:color="auto"/>
        <w:left w:val="none" w:sz="0" w:space="0" w:color="auto"/>
        <w:bottom w:val="none" w:sz="0" w:space="0" w:color="auto"/>
        <w:right w:val="none" w:sz="0" w:space="0" w:color="auto"/>
      </w:divBdr>
    </w:div>
    <w:div w:id="327177867">
      <w:bodyDiv w:val="1"/>
      <w:marLeft w:val="0"/>
      <w:marRight w:val="0"/>
      <w:marTop w:val="0"/>
      <w:marBottom w:val="0"/>
      <w:divBdr>
        <w:top w:val="none" w:sz="0" w:space="0" w:color="auto"/>
        <w:left w:val="none" w:sz="0" w:space="0" w:color="auto"/>
        <w:bottom w:val="none" w:sz="0" w:space="0" w:color="auto"/>
        <w:right w:val="none" w:sz="0" w:space="0" w:color="auto"/>
      </w:divBdr>
    </w:div>
    <w:div w:id="443768249">
      <w:bodyDiv w:val="1"/>
      <w:marLeft w:val="0"/>
      <w:marRight w:val="0"/>
      <w:marTop w:val="0"/>
      <w:marBottom w:val="0"/>
      <w:divBdr>
        <w:top w:val="none" w:sz="0" w:space="0" w:color="auto"/>
        <w:left w:val="none" w:sz="0" w:space="0" w:color="auto"/>
        <w:bottom w:val="none" w:sz="0" w:space="0" w:color="auto"/>
        <w:right w:val="none" w:sz="0" w:space="0" w:color="auto"/>
      </w:divBdr>
    </w:div>
    <w:div w:id="677846729">
      <w:bodyDiv w:val="1"/>
      <w:marLeft w:val="0"/>
      <w:marRight w:val="0"/>
      <w:marTop w:val="0"/>
      <w:marBottom w:val="0"/>
      <w:divBdr>
        <w:top w:val="none" w:sz="0" w:space="0" w:color="auto"/>
        <w:left w:val="none" w:sz="0" w:space="0" w:color="auto"/>
        <w:bottom w:val="none" w:sz="0" w:space="0" w:color="auto"/>
        <w:right w:val="none" w:sz="0" w:space="0" w:color="auto"/>
      </w:divBdr>
    </w:div>
    <w:div w:id="829491275">
      <w:bodyDiv w:val="1"/>
      <w:marLeft w:val="0"/>
      <w:marRight w:val="0"/>
      <w:marTop w:val="0"/>
      <w:marBottom w:val="0"/>
      <w:divBdr>
        <w:top w:val="none" w:sz="0" w:space="0" w:color="auto"/>
        <w:left w:val="none" w:sz="0" w:space="0" w:color="auto"/>
        <w:bottom w:val="none" w:sz="0" w:space="0" w:color="auto"/>
        <w:right w:val="none" w:sz="0" w:space="0" w:color="auto"/>
      </w:divBdr>
    </w:div>
    <w:div w:id="1201556619">
      <w:bodyDiv w:val="1"/>
      <w:marLeft w:val="0"/>
      <w:marRight w:val="0"/>
      <w:marTop w:val="0"/>
      <w:marBottom w:val="0"/>
      <w:divBdr>
        <w:top w:val="none" w:sz="0" w:space="0" w:color="auto"/>
        <w:left w:val="none" w:sz="0" w:space="0" w:color="auto"/>
        <w:bottom w:val="none" w:sz="0" w:space="0" w:color="auto"/>
        <w:right w:val="none" w:sz="0" w:space="0" w:color="auto"/>
      </w:divBdr>
    </w:div>
    <w:div w:id="1281305547">
      <w:bodyDiv w:val="1"/>
      <w:marLeft w:val="0"/>
      <w:marRight w:val="0"/>
      <w:marTop w:val="0"/>
      <w:marBottom w:val="0"/>
      <w:divBdr>
        <w:top w:val="none" w:sz="0" w:space="0" w:color="auto"/>
        <w:left w:val="none" w:sz="0" w:space="0" w:color="auto"/>
        <w:bottom w:val="none" w:sz="0" w:space="0" w:color="auto"/>
        <w:right w:val="none" w:sz="0" w:space="0" w:color="auto"/>
      </w:divBdr>
    </w:div>
    <w:div w:id="18137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m\Documents\Arbeit\tlv\b_&#220;bergabe%20Anni%20&#214;A\Vorlagen%20PD+NL\Vorlage%20tlv%20Medien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D08D-1451-40D0-8B14-EC95541B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tlv Medienmitteilung</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Berücksichtigung von planmäßiger Mehrarbeit für die ruhegehaltfähige Dienstzeit</vt:lpstr>
    </vt:vector>
  </TitlesOfParts>
  <Company>tlv thüringer lehrerverband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Berücksichtigung von planmäßiger Mehrarbeit für die ruhegehaltfähige Dienstzeit</dc:title>
  <dc:subject>tlv mitglieder-info vom 12. März 2006</dc:subject>
  <dc:creator>Juliane Moghimi</dc:creator>
  <cp:keywords>Pension, planmäßige Mehrarbeit, Rente, Beamtenversorgung</cp:keywords>
  <dc:description/>
  <cp:lastModifiedBy>Juliane Moghimi</cp:lastModifiedBy>
  <cp:revision>6</cp:revision>
  <cp:lastPrinted>2019-09-09T09:11:00Z</cp:lastPrinted>
  <dcterms:created xsi:type="dcterms:W3CDTF">2019-09-09T09:00:00Z</dcterms:created>
  <dcterms:modified xsi:type="dcterms:W3CDTF">2019-09-09T09:11:00Z</dcterms:modified>
</cp:coreProperties>
</file>