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14B" w:rsidRDefault="008909BB" w:rsidP="008909BB">
      <w:pPr>
        <w:tabs>
          <w:tab w:val="left" w:pos="6663"/>
        </w:tabs>
        <w:ind w:left="129"/>
        <w:rPr>
          <w:rFonts w:ascii="Times New Roman"/>
          <w:sz w:val="20"/>
        </w:rPr>
      </w:pPr>
      <w:r w:rsidRPr="00FA2A1D">
        <w:rPr>
          <w:noProof/>
          <w:lang w:bidi="ar-SA"/>
        </w:rPr>
        <w:drawing>
          <wp:anchor distT="0" distB="0" distL="114300" distR="114300" simplePos="0" relativeHeight="251659264" behindDoc="1" locked="0" layoutInCell="1" allowOverlap="1" wp14:anchorId="1549B3C6" wp14:editId="4782685A">
            <wp:simplePos x="0" y="0"/>
            <wp:positionH relativeFrom="margin">
              <wp:posOffset>2651125</wp:posOffset>
            </wp:positionH>
            <wp:positionV relativeFrom="paragraph">
              <wp:posOffset>-3175</wp:posOffset>
            </wp:positionV>
            <wp:extent cx="1771650" cy="491490"/>
            <wp:effectExtent l="0" t="0" r="0" b="0"/>
            <wp:wrapTight wrapText="bothSides">
              <wp:wrapPolygon edited="0">
                <wp:start x="0" y="0"/>
                <wp:lineTo x="0" y="20930"/>
                <wp:lineTo x="21368" y="20930"/>
                <wp:lineTo x="21368" y="0"/>
                <wp:lineTo x="0" y="0"/>
              </wp:wrapPolygon>
            </wp:wrapTight>
            <wp:docPr id="3" name="Grafik 3" descr="C:\Users\achim scharf\Dropbox (TLV)\2018\00_LGST\FORMULARE_DOKUMENTE\Logo_tlv\Logo tlv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him scharf\Dropbox (TLV)\2018\00_LGST\FORMULARE_DOKUMENTE\Logo_tlv\Logo tlv_kle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165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864F9B">
        <w:rPr>
          <w:rFonts w:ascii="Times New Roman"/>
          <w:sz w:val="20"/>
        </w:rPr>
      </w:r>
      <w:r w:rsidR="00864F9B">
        <w:rPr>
          <w:rFonts w:ascii="Times New Roman"/>
          <w:sz w:val="20"/>
        </w:rPr>
        <w:pict>
          <v:group id="_x0000_s1028" style="width:150.45pt;height:52.15pt;mso-position-horizontal-relative:char;mso-position-vertical-relative:line" coordsize="3009,1043">
            <v:rect id="_x0000_s1031" style="position:absolute;left:6;width:3000;height:324" fillcolor="#f0f0f0" stroked="f"/>
            <v:rect id="_x0000_s1030" style="position:absolute;top:372;width:3000;height:316" fillcolor="#f0f0f0" stroked="f"/>
            <v:rect id="_x0000_s1029" style="position:absolute;left:8;top:726;width:3000;height:316" fillcolor="#f0f0f0" stroked="f"/>
            <w10:anchorlock/>
          </v:group>
        </w:pict>
      </w:r>
      <w:r>
        <w:rPr>
          <w:rFonts w:ascii="Times New Roman"/>
          <w:noProof/>
          <w:position w:val="34"/>
          <w:sz w:val="20"/>
          <w:lang w:bidi="ar-SA"/>
        </w:rPr>
        <w:drawing>
          <wp:inline distT="0" distB="0" distL="0" distR="0" wp14:anchorId="189687DE" wp14:editId="61E6FFFA">
            <wp:extent cx="1448107" cy="529590"/>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67877" cy="536820"/>
                    </a:xfrm>
                    <a:prstGeom prst="rect">
                      <a:avLst/>
                    </a:prstGeom>
                  </pic:spPr>
                </pic:pic>
              </a:graphicData>
            </a:graphic>
          </wp:inline>
        </w:drawing>
      </w:r>
      <w:r w:rsidR="002A387F">
        <w:rPr>
          <w:rFonts w:ascii="Times New Roman"/>
          <w:sz w:val="20"/>
        </w:rPr>
        <w:tab/>
      </w:r>
    </w:p>
    <w:p w:rsidR="0025314B" w:rsidRPr="008909BB" w:rsidRDefault="0025314B">
      <w:pPr>
        <w:pStyle w:val="Textkrper"/>
        <w:spacing w:before="7"/>
        <w:ind w:left="0"/>
        <w:rPr>
          <w:rFonts w:ascii="TheSansOffice" w:hAnsi="TheSansOffice"/>
          <w:sz w:val="22"/>
        </w:rPr>
      </w:pPr>
    </w:p>
    <w:p w:rsidR="008909BB" w:rsidRPr="008909BB" w:rsidRDefault="008909BB">
      <w:pPr>
        <w:pStyle w:val="Textkrper"/>
        <w:spacing w:before="7"/>
        <w:ind w:left="0"/>
        <w:rPr>
          <w:rFonts w:ascii="TheSansOffice" w:hAnsi="TheSansOffice"/>
          <w:sz w:val="22"/>
        </w:rPr>
      </w:pPr>
    </w:p>
    <w:p w:rsidR="0025314B" w:rsidRPr="008909BB" w:rsidRDefault="002A387F">
      <w:pPr>
        <w:pStyle w:val="Textkrper"/>
        <w:ind w:right="6009"/>
        <w:rPr>
          <w:rFonts w:ascii="TheSansOffice" w:hAnsi="TheSansOffice"/>
        </w:rPr>
      </w:pPr>
      <w:r w:rsidRPr="008909BB">
        <w:rPr>
          <w:rFonts w:ascii="TheSansOffice" w:hAnsi="TheSansOffice"/>
        </w:rPr>
        <w:t>Thüringer Landesamt für Finanzen Abteilung Bezüge</w:t>
      </w:r>
    </w:p>
    <w:p w:rsidR="0025314B" w:rsidRPr="008909BB" w:rsidRDefault="00864F9B">
      <w:pPr>
        <w:pStyle w:val="Textkrper"/>
        <w:rPr>
          <w:rFonts w:ascii="TheSansOffice" w:hAnsi="TheSansOffice"/>
        </w:rPr>
      </w:pPr>
      <w:proofErr w:type="spellStart"/>
      <w:r>
        <w:rPr>
          <w:rFonts w:ascii="TheSansOffice" w:hAnsi="TheSansOffice"/>
        </w:rPr>
        <w:t>Steigerstraße</w:t>
      </w:r>
      <w:proofErr w:type="spellEnd"/>
      <w:r>
        <w:rPr>
          <w:rFonts w:ascii="TheSansOffice" w:hAnsi="TheSansOffice"/>
        </w:rPr>
        <w:t xml:space="preserve"> 24</w:t>
      </w:r>
    </w:p>
    <w:p w:rsidR="0025314B" w:rsidRPr="008909BB" w:rsidRDefault="00864F9B">
      <w:pPr>
        <w:pStyle w:val="Textkrper"/>
        <w:rPr>
          <w:rFonts w:ascii="TheSansOffice" w:hAnsi="TheSansOffice"/>
        </w:rPr>
      </w:pPr>
      <w:r>
        <w:rPr>
          <w:rFonts w:ascii="TheSansOffice" w:hAnsi="TheSansOffice"/>
        </w:rPr>
        <w:t>99096</w:t>
      </w:r>
      <w:r w:rsidR="002A387F" w:rsidRPr="008909BB">
        <w:rPr>
          <w:rFonts w:ascii="TheSansOffice" w:hAnsi="TheSansOffice"/>
        </w:rPr>
        <w:t xml:space="preserve"> </w:t>
      </w:r>
      <w:bookmarkStart w:id="0" w:name="_GoBack"/>
      <w:bookmarkEnd w:id="0"/>
      <w:r w:rsidR="002A387F" w:rsidRPr="008909BB">
        <w:rPr>
          <w:rFonts w:ascii="TheSansOffice" w:hAnsi="TheSansOffice"/>
        </w:rPr>
        <w:t>Erfurt</w:t>
      </w:r>
    </w:p>
    <w:p w:rsidR="0025314B" w:rsidRPr="008909BB" w:rsidRDefault="0025314B">
      <w:pPr>
        <w:pStyle w:val="Textkrper"/>
        <w:ind w:left="0"/>
        <w:rPr>
          <w:rFonts w:ascii="TheSansOffice" w:hAnsi="TheSansOffice"/>
          <w:sz w:val="20"/>
        </w:rPr>
      </w:pPr>
    </w:p>
    <w:p w:rsidR="0025314B" w:rsidRPr="008909BB" w:rsidRDefault="0025314B">
      <w:pPr>
        <w:pStyle w:val="Textkrper"/>
        <w:ind w:left="0"/>
        <w:rPr>
          <w:rFonts w:ascii="TheSansOffice" w:hAnsi="TheSansOffice"/>
          <w:sz w:val="20"/>
        </w:rPr>
      </w:pPr>
    </w:p>
    <w:p w:rsidR="0025314B" w:rsidRPr="008909BB" w:rsidRDefault="0025314B">
      <w:pPr>
        <w:pStyle w:val="Textkrper"/>
        <w:ind w:left="0"/>
        <w:rPr>
          <w:rFonts w:ascii="TheSansOffice" w:hAnsi="TheSansOffice"/>
          <w:sz w:val="20"/>
        </w:rPr>
      </w:pPr>
    </w:p>
    <w:p w:rsidR="0025314B" w:rsidRPr="008909BB" w:rsidRDefault="0025314B">
      <w:pPr>
        <w:pStyle w:val="Textkrper"/>
        <w:ind w:left="0"/>
        <w:rPr>
          <w:rFonts w:ascii="TheSansOffice" w:hAnsi="TheSansOffice"/>
          <w:sz w:val="20"/>
        </w:rPr>
      </w:pPr>
    </w:p>
    <w:p w:rsidR="0025314B" w:rsidRPr="008909BB" w:rsidRDefault="002A387F">
      <w:pPr>
        <w:spacing w:before="229"/>
        <w:ind w:left="118" w:right="1166" w:hanging="1"/>
        <w:rPr>
          <w:rFonts w:ascii="TheSansOffice" w:hAnsi="TheSansOffice"/>
          <w:b/>
          <w:sz w:val="28"/>
        </w:rPr>
      </w:pPr>
      <w:bookmarkStart w:id="1" w:name="Antrag_auf_Gewährung_einer_amtsangemesse"/>
      <w:bookmarkEnd w:id="1"/>
      <w:r w:rsidRPr="008909BB">
        <w:rPr>
          <w:rFonts w:ascii="TheSansOffice" w:hAnsi="TheSansOffice"/>
          <w:b/>
          <w:sz w:val="28"/>
        </w:rPr>
        <w:t>Antrag auf Gewährung einer amtsangemessenen Alimentation –</w:t>
      </w:r>
      <w:bookmarkStart w:id="2" w:name="Haushaltsjahr_2020"/>
      <w:bookmarkEnd w:id="2"/>
      <w:r w:rsidRPr="008909BB">
        <w:rPr>
          <w:rFonts w:ascii="TheSansOffice" w:hAnsi="TheSansOffice"/>
          <w:b/>
          <w:sz w:val="28"/>
        </w:rPr>
        <w:t xml:space="preserve"> Haushaltsjahr 2020</w:t>
      </w:r>
    </w:p>
    <w:p w:rsidR="0025314B" w:rsidRPr="008909BB" w:rsidRDefault="00864F9B">
      <w:pPr>
        <w:pStyle w:val="Textkrper"/>
        <w:spacing w:before="120"/>
        <w:jc w:val="both"/>
        <w:rPr>
          <w:rFonts w:ascii="TheSansOffice" w:hAnsi="TheSansOffice"/>
        </w:rPr>
      </w:pPr>
      <w:r>
        <w:rPr>
          <w:rFonts w:ascii="TheSansOffice" w:hAnsi="TheSansOffice"/>
        </w:rPr>
        <w:pict>
          <v:rect id="_x0000_s1027" style="position:absolute;left:0;text-align:left;margin-left:187.45pt;margin-top:5.6pt;width:150pt;height:15.8pt;z-index:1072;mso-position-horizontal-relative:page" fillcolor="#f0f0f0" stroked="f">
            <w10:wrap anchorx="page"/>
          </v:rect>
        </w:pict>
      </w:r>
      <w:r w:rsidR="002A387F" w:rsidRPr="008909BB">
        <w:rPr>
          <w:rFonts w:ascii="TheSansOffice" w:hAnsi="TheSansOffice"/>
        </w:rPr>
        <w:t>Datum:</w:t>
      </w:r>
    </w:p>
    <w:p w:rsidR="0025314B" w:rsidRPr="008909BB" w:rsidRDefault="00864F9B">
      <w:pPr>
        <w:pStyle w:val="Textkrper"/>
        <w:spacing w:before="212"/>
        <w:jc w:val="both"/>
        <w:rPr>
          <w:rFonts w:ascii="TheSansOffice" w:hAnsi="TheSansOffice"/>
        </w:rPr>
      </w:pPr>
      <w:r>
        <w:rPr>
          <w:rFonts w:ascii="TheSansOffice" w:hAnsi="TheSansOffice"/>
        </w:rPr>
        <w:pict>
          <v:rect id="_x0000_s1026" style="position:absolute;left:0;text-align:left;margin-left:186.75pt;margin-top:10.9pt;width:150.15pt;height:15.8pt;z-index:1048;mso-position-horizontal-relative:page" fillcolor="#f0f0f0" stroked="f">
            <w10:wrap anchorx="page"/>
          </v:rect>
        </w:pict>
      </w:r>
      <w:r w:rsidR="002A387F" w:rsidRPr="008909BB">
        <w:rPr>
          <w:rFonts w:ascii="TheSansOffice" w:hAnsi="TheSansOffice"/>
        </w:rPr>
        <w:t>Personalnummer:</w:t>
      </w:r>
    </w:p>
    <w:p w:rsidR="008909BB" w:rsidRPr="008909BB" w:rsidRDefault="008909BB">
      <w:pPr>
        <w:pStyle w:val="Textkrper"/>
        <w:spacing w:before="213"/>
        <w:jc w:val="both"/>
        <w:rPr>
          <w:rFonts w:ascii="TheSansOffice" w:hAnsi="TheSansOffice"/>
        </w:rPr>
      </w:pPr>
    </w:p>
    <w:p w:rsidR="0025314B" w:rsidRPr="008909BB" w:rsidRDefault="002A387F">
      <w:pPr>
        <w:pStyle w:val="Textkrper"/>
        <w:spacing w:before="213"/>
        <w:jc w:val="both"/>
        <w:rPr>
          <w:rFonts w:ascii="TheSansOffice" w:hAnsi="TheSansOffice"/>
        </w:rPr>
      </w:pPr>
      <w:r w:rsidRPr="008909BB">
        <w:rPr>
          <w:rFonts w:ascii="TheSansOffice" w:hAnsi="TheSansOffice"/>
        </w:rPr>
        <w:t>Sehr geehrte Damen und Herren,</w:t>
      </w:r>
    </w:p>
    <w:p w:rsidR="0025314B" w:rsidRPr="008909BB" w:rsidRDefault="0025314B">
      <w:pPr>
        <w:pStyle w:val="Textkrper"/>
        <w:spacing w:before="1"/>
        <w:ind w:left="0"/>
        <w:rPr>
          <w:rFonts w:ascii="TheSansOffice" w:hAnsi="TheSansOffice"/>
          <w:sz w:val="28"/>
        </w:rPr>
      </w:pPr>
    </w:p>
    <w:p w:rsidR="0025314B" w:rsidRPr="008909BB" w:rsidRDefault="002A387F">
      <w:pPr>
        <w:pStyle w:val="Textkrper"/>
        <w:spacing w:before="1" w:line="261" w:lineRule="auto"/>
        <w:ind w:right="346"/>
        <w:jc w:val="both"/>
        <w:rPr>
          <w:rFonts w:ascii="TheSansOffice" w:hAnsi="TheSansOffice"/>
        </w:rPr>
      </w:pPr>
      <w:r w:rsidRPr="008909BB">
        <w:rPr>
          <w:rFonts w:ascii="TheSansOffice" w:hAnsi="TheSansOffice"/>
        </w:rPr>
        <w:t>Beamtinnen und Beamte haben Anspruch darauf, dass ihre Besoldung entsprechend der allgemeinen wirtschaftlichen und finanziellen Verhältnisse und unter Berücksichtigung der mit den Dienstaufgaben verbundenen Verantwortung gewährt wird. Dadurch soll dem Grundsatz der amtsangemessenen Alimentation Rechnung getragen werden, welcher den Beamten die rechtliche und wirtschaftliche Unabhängigkeit sichert und einen seinem Amt angemessenen Lebenskomfort ermöglichen</w:t>
      </w:r>
      <w:r w:rsidRPr="008909BB">
        <w:rPr>
          <w:rFonts w:ascii="TheSansOffice" w:hAnsi="TheSansOffice"/>
          <w:spacing w:val="-1"/>
        </w:rPr>
        <w:t xml:space="preserve"> </w:t>
      </w:r>
      <w:r w:rsidRPr="008909BB">
        <w:rPr>
          <w:rFonts w:ascii="TheSansOffice" w:hAnsi="TheSansOffice"/>
        </w:rPr>
        <w:t>soll.</w:t>
      </w:r>
    </w:p>
    <w:p w:rsidR="0025314B" w:rsidRPr="008909BB" w:rsidRDefault="002A387F" w:rsidP="002A387F">
      <w:pPr>
        <w:pStyle w:val="Textkrper"/>
        <w:spacing w:before="114" w:line="261" w:lineRule="auto"/>
        <w:ind w:right="346"/>
        <w:jc w:val="both"/>
        <w:rPr>
          <w:rFonts w:ascii="TheSansOffice" w:hAnsi="TheSansOffice"/>
        </w:rPr>
      </w:pPr>
      <w:r w:rsidRPr="008909BB">
        <w:rPr>
          <w:rFonts w:ascii="TheSansOffice" w:hAnsi="TheSansOffice"/>
        </w:rPr>
        <w:t xml:space="preserve">Dazu hat das Bundesverfassungsgericht in seiner grundlegenden und umfassenden Entscheidung vom 17. November 2015 zur sog. A-Besoldung – Az.: 2 </w:t>
      </w:r>
      <w:proofErr w:type="spellStart"/>
      <w:r w:rsidRPr="008909BB">
        <w:rPr>
          <w:rFonts w:ascii="TheSansOffice" w:hAnsi="TheSansOffice"/>
        </w:rPr>
        <w:t>BvL</w:t>
      </w:r>
      <w:proofErr w:type="spellEnd"/>
      <w:r w:rsidRPr="008909BB">
        <w:rPr>
          <w:rFonts w:ascii="TheSansOffice" w:hAnsi="TheSansOffice"/>
        </w:rPr>
        <w:t xml:space="preserve"> 5/13 – ausdrückliche und verbindliche Festlegungen getroffen. Diese verschärfen die Vorgaben aus der sog. W-Besoldungsentscheidung (vgl. Bundesverfassungsgericht, Urteil vom 14. Februar 2012 – 2 </w:t>
      </w:r>
      <w:proofErr w:type="spellStart"/>
      <w:r w:rsidRPr="008909BB">
        <w:rPr>
          <w:rFonts w:ascii="TheSansOffice" w:hAnsi="TheSansOffice"/>
        </w:rPr>
        <w:t>BvL</w:t>
      </w:r>
      <w:proofErr w:type="spellEnd"/>
      <w:r w:rsidRPr="008909BB">
        <w:rPr>
          <w:rFonts w:ascii="TheSansOffice" w:hAnsi="TheSansOffice"/>
        </w:rPr>
        <w:t xml:space="preserve"> 4/10 –), die u.a. prozedurale Anforder</w:t>
      </w:r>
      <w:r w:rsidR="008909BB">
        <w:rPr>
          <w:rFonts w:ascii="TheSansOffice" w:hAnsi="TheSansOffice"/>
        </w:rPr>
        <w:t>ungen mindestens in Form von Be</w:t>
      </w:r>
      <w:r w:rsidRPr="008909BB">
        <w:rPr>
          <w:rFonts w:ascii="TheSansOffice" w:hAnsi="TheSansOffice"/>
        </w:rPr>
        <w:t xml:space="preserve">gründungs-, Überprüfungs-  und  Beobachtungspflichten </w:t>
      </w:r>
      <w:r w:rsidR="008909BB">
        <w:rPr>
          <w:rFonts w:ascii="TheSansOffice" w:hAnsi="TheSansOffice"/>
        </w:rPr>
        <w:t>zur kontinuierlichen Fortschrei</w:t>
      </w:r>
      <w:r w:rsidRPr="008909BB">
        <w:rPr>
          <w:rFonts w:ascii="TheSansOffice" w:hAnsi="TheSansOffice"/>
        </w:rPr>
        <w:t>bung der Besoldungshöhe in Gestalt von regelmäßigen Besoldungsanpassungen an den Gesetzgeber stellt. Das Bundesverfassungsgericht (vgl.</w:t>
      </w:r>
      <w:r w:rsidRPr="008909BB">
        <w:rPr>
          <w:rFonts w:ascii="TheSansOffice" w:hAnsi="TheSansOffice"/>
          <w:spacing w:val="32"/>
        </w:rPr>
        <w:t xml:space="preserve"> </w:t>
      </w:r>
      <w:r w:rsidRPr="008909BB">
        <w:rPr>
          <w:rFonts w:ascii="TheSansOffice" w:hAnsi="TheSansOffice"/>
        </w:rPr>
        <w:t>Beschluss</w:t>
      </w:r>
      <w:r w:rsidRPr="008909BB">
        <w:rPr>
          <w:rFonts w:ascii="TheSansOffice" w:hAnsi="TheSansOffice"/>
          <w:spacing w:val="33"/>
        </w:rPr>
        <w:t xml:space="preserve"> </w:t>
      </w:r>
      <w:r w:rsidRPr="008909BB">
        <w:rPr>
          <w:rFonts w:ascii="TheSansOffice" w:hAnsi="TheSansOffice"/>
        </w:rPr>
        <w:t>des</w:t>
      </w:r>
      <w:r w:rsidRPr="008909BB">
        <w:rPr>
          <w:rFonts w:ascii="TheSansOffice" w:hAnsi="TheSansOffice"/>
          <w:spacing w:val="33"/>
        </w:rPr>
        <w:t xml:space="preserve"> </w:t>
      </w:r>
      <w:r w:rsidRPr="008909BB">
        <w:rPr>
          <w:rFonts w:ascii="TheSansOffice" w:hAnsi="TheSansOffice"/>
        </w:rPr>
        <w:t>Zweiten</w:t>
      </w:r>
      <w:r w:rsidRPr="008909BB">
        <w:rPr>
          <w:rFonts w:ascii="TheSansOffice" w:hAnsi="TheSansOffice"/>
          <w:spacing w:val="33"/>
        </w:rPr>
        <w:t xml:space="preserve"> </w:t>
      </w:r>
      <w:r w:rsidRPr="008909BB">
        <w:rPr>
          <w:rFonts w:ascii="TheSansOffice" w:hAnsi="TheSansOffice"/>
        </w:rPr>
        <w:t>Senats</w:t>
      </w:r>
      <w:r w:rsidRPr="008909BB">
        <w:rPr>
          <w:rFonts w:ascii="TheSansOffice" w:hAnsi="TheSansOffice"/>
          <w:spacing w:val="33"/>
        </w:rPr>
        <w:t xml:space="preserve"> </w:t>
      </w:r>
      <w:r w:rsidRPr="008909BB">
        <w:rPr>
          <w:rFonts w:ascii="TheSansOffice" w:hAnsi="TheSansOffice"/>
        </w:rPr>
        <w:t>vom</w:t>
      </w:r>
      <w:r w:rsidRPr="008909BB">
        <w:rPr>
          <w:rFonts w:ascii="TheSansOffice" w:hAnsi="TheSansOffice"/>
          <w:spacing w:val="4"/>
        </w:rPr>
        <w:t xml:space="preserve"> </w:t>
      </w:r>
      <w:r w:rsidRPr="008909BB">
        <w:rPr>
          <w:rFonts w:ascii="TheSansOffice" w:hAnsi="TheSansOffice"/>
        </w:rPr>
        <w:t>23.</w:t>
      </w:r>
      <w:r w:rsidRPr="008909BB">
        <w:rPr>
          <w:rFonts w:ascii="TheSansOffice" w:hAnsi="TheSansOffice"/>
          <w:spacing w:val="4"/>
        </w:rPr>
        <w:t xml:space="preserve"> </w:t>
      </w:r>
      <w:r w:rsidRPr="008909BB">
        <w:rPr>
          <w:rFonts w:ascii="TheSansOffice" w:hAnsi="TheSansOffice"/>
        </w:rPr>
        <w:t>Mai</w:t>
      </w:r>
      <w:r w:rsidRPr="008909BB">
        <w:rPr>
          <w:rFonts w:ascii="TheSansOffice" w:hAnsi="TheSansOffice"/>
          <w:spacing w:val="4"/>
        </w:rPr>
        <w:t xml:space="preserve"> </w:t>
      </w:r>
      <w:r w:rsidRPr="008909BB">
        <w:rPr>
          <w:rFonts w:ascii="TheSansOffice" w:hAnsi="TheSansOffice"/>
        </w:rPr>
        <w:t>2017-</w:t>
      </w:r>
      <w:r w:rsidRPr="008909BB">
        <w:rPr>
          <w:rFonts w:ascii="TheSansOffice" w:hAnsi="TheSansOffice"/>
          <w:spacing w:val="3"/>
        </w:rPr>
        <w:t xml:space="preserve"> </w:t>
      </w:r>
      <w:r w:rsidRPr="008909BB">
        <w:rPr>
          <w:rFonts w:ascii="TheSansOffice" w:hAnsi="TheSansOffice"/>
        </w:rPr>
        <w:t>2</w:t>
      </w:r>
      <w:r w:rsidRPr="008909BB">
        <w:rPr>
          <w:rFonts w:ascii="TheSansOffice" w:hAnsi="TheSansOffice"/>
          <w:spacing w:val="4"/>
        </w:rPr>
        <w:t xml:space="preserve"> </w:t>
      </w:r>
      <w:proofErr w:type="spellStart"/>
      <w:r w:rsidRPr="008909BB">
        <w:rPr>
          <w:rFonts w:ascii="TheSansOffice" w:hAnsi="TheSansOffice"/>
        </w:rPr>
        <w:t>BvR</w:t>
      </w:r>
      <w:proofErr w:type="spellEnd"/>
      <w:r w:rsidRPr="008909BB">
        <w:rPr>
          <w:rFonts w:ascii="TheSansOffice" w:hAnsi="TheSansOffice"/>
          <w:spacing w:val="4"/>
        </w:rPr>
        <w:t xml:space="preserve"> </w:t>
      </w:r>
      <w:r w:rsidRPr="008909BB">
        <w:rPr>
          <w:rFonts w:ascii="TheSansOffice" w:hAnsi="TheSansOffice"/>
        </w:rPr>
        <w:t>883/14</w:t>
      </w:r>
      <w:r w:rsidRPr="008909BB">
        <w:rPr>
          <w:rFonts w:ascii="TheSansOffice" w:hAnsi="TheSansOffice"/>
          <w:spacing w:val="4"/>
        </w:rPr>
        <w:t xml:space="preserve"> </w:t>
      </w:r>
      <w:r w:rsidRPr="008909BB">
        <w:rPr>
          <w:rFonts w:ascii="TheSansOffice" w:hAnsi="TheSansOffice"/>
        </w:rPr>
        <w:t>--</w:t>
      </w:r>
      <w:r w:rsidRPr="008909BB">
        <w:rPr>
          <w:rFonts w:ascii="TheSansOffice" w:hAnsi="TheSansOffice"/>
          <w:spacing w:val="2"/>
        </w:rPr>
        <w:t xml:space="preserve"> </w:t>
      </w:r>
      <w:r w:rsidRPr="008909BB">
        <w:rPr>
          <w:rFonts w:ascii="TheSansOffice" w:hAnsi="TheSansOffice"/>
        </w:rPr>
        <w:t>2</w:t>
      </w:r>
      <w:r w:rsidRPr="008909BB">
        <w:rPr>
          <w:rFonts w:ascii="TheSansOffice" w:hAnsi="TheSansOffice"/>
          <w:spacing w:val="1"/>
        </w:rPr>
        <w:t xml:space="preserve"> </w:t>
      </w:r>
      <w:proofErr w:type="spellStart"/>
      <w:r w:rsidRPr="008909BB">
        <w:rPr>
          <w:rFonts w:ascii="TheSansOffice" w:hAnsi="TheSansOffice"/>
        </w:rPr>
        <w:t>BvR</w:t>
      </w:r>
      <w:proofErr w:type="spellEnd"/>
      <w:r w:rsidRPr="008909BB">
        <w:rPr>
          <w:rFonts w:ascii="TheSansOffice" w:hAnsi="TheSansOffice"/>
          <w:spacing w:val="1"/>
        </w:rPr>
        <w:t xml:space="preserve"> </w:t>
      </w:r>
      <w:r w:rsidRPr="008909BB">
        <w:rPr>
          <w:rFonts w:ascii="TheSansOffice" w:hAnsi="TheSansOffice"/>
        </w:rPr>
        <w:t>905/14</w:t>
      </w:r>
      <w:r>
        <w:rPr>
          <w:rFonts w:ascii="TheSansOffice" w:hAnsi="TheSansOffice"/>
        </w:rPr>
        <w:t xml:space="preserve"> </w:t>
      </w:r>
      <w:r w:rsidRPr="008909BB">
        <w:rPr>
          <w:rFonts w:ascii="TheSansOffice" w:hAnsi="TheSansOffice"/>
        </w:rPr>
        <w:t>–) hat zudem erneut das Abstandsgebot als einen eigenständig hergebrachten Grundsatz d</w:t>
      </w:r>
      <w:r w:rsidR="008909BB">
        <w:rPr>
          <w:rFonts w:ascii="TheSansOffice" w:hAnsi="TheSansOffice"/>
        </w:rPr>
        <w:t>es Berufsbeamtentums hervorgeho</w:t>
      </w:r>
      <w:r w:rsidRPr="008909BB">
        <w:rPr>
          <w:rFonts w:ascii="TheSansOffice" w:hAnsi="TheSansOffice"/>
        </w:rPr>
        <w:t>ben, der in enger Anbindung zum Alimentationsprinzip und zum Leistungsgrundsatz steht.</w:t>
      </w:r>
    </w:p>
    <w:p w:rsidR="0025314B" w:rsidRPr="008909BB" w:rsidRDefault="002A387F">
      <w:pPr>
        <w:pStyle w:val="Textkrper"/>
        <w:spacing w:before="110" w:line="261" w:lineRule="auto"/>
        <w:ind w:right="346"/>
        <w:jc w:val="both"/>
        <w:rPr>
          <w:rFonts w:ascii="TheSansOffice" w:hAnsi="TheSansOffice"/>
        </w:rPr>
      </w:pPr>
      <w:r w:rsidRPr="008909BB">
        <w:rPr>
          <w:rFonts w:ascii="TheSansOffice" w:hAnsi="TheSansOffice"/>
        </w:rPr>
        <w:t>Den mit Artikel 33 Grundgesetz vorgegebenen und durch die Rechtsprechung konkretisierten Vorgaben ist der Besoldungsgesetzgeber in Thür</w:t>
      </w:r>
      <w:r>
        <w:rPr>
          <w:rFonts w:ascii="TheSansOffice" w:hAnsi="TheSansOffice"/>
        </w:rPr>
        <w:t>ingen - wie auch in anderen Län</w:t>
      </w:r>
      <w:r w:rsidRPr="008909BB">
        <w:rPr>
          <w:rFonts w:ascii="TheSansOffice" w:hAnsi="TheSansOffice"/>
        </w:rPr>
        <w:t>dern - nicht nachgekommen.</w:t>
      </w:r>
    </w:p>
    <w:p w:rsidR="0025314B" w:rsidRPr="008909BB" w:rsidRDefault="002A387F">
      <w:pPr>
        <w:pStyle w:val="Textkrper"/>
        <w:spacing w:before="118" w:line="261" w:lineRule="auto"/>
        <w:ind w:right="346"/>
        <w:jc w:val="both"/>
        <w:rPr>
          <w:rFonts w:ascii="TheSansOffice" w:hAnsi="TheSansOffice"/>
        </w:rPr>
      </w:pPr>
      <w:r w:rsidRPr="008909BB">
        <w:rPr>
          <w:rFonts w:ascii="TheSansOffice" w:hAnsi="TheSansOffice"/>
        </w:rPr>
        <w:t xml:space="preserve">Weiterhin hat das Bundesverfassungsgericht am 04. Mai 2020 (2  </w:t>
      </w:r>
      <w:proofErr w:type="spellStart"/>
      <w:r w:rsidRPr="008909BB">
        <w:rPr>
          <w:rFonts w:ascii="TheSansOffice" w:hAnsi="TheSansOffice"/>
        </w:rPr>
        <w:t>BvL</w:t>
      </w:r>
      <w:proofErr w:type="spellEnd"/>
      <w:r w:rsidRPr="008909BB">
        <w:rPr>
          <w:rFonts w:ascii="TheSansOffice" w:hAnsi="TheSansOffice"/>
        </w:rPr>
        <w:t xml:space="preserve">  4/18) festgestellt, dass die Richterbesoldung im Land Berlin in den Jahren 2009 bis 2015 in verfassungs-widriger Weise zu niedrig bemessen war. Dabei hat es ausdrücklich  betont, dass eine </w:t>
      </w:r>
      <w:r w:rsidRPr="008909BB">
        <w:rPr>
          <w:rFonts w:ascii="TheSansOffice" w:hAnsi="TheSansOffice"/>
          <w:b/>
        </w:rPr>
        <w:t xml:space="preserve">Gesamtschau </w:t>
      </w:r>
      <w:r w:rsidRPr="008909BB">
        <w:rPr>
          <w:rFonts w:ascii="TheSansOffice" w:hAnsi="TheSansOffice"/>
        </w:rPr>
        <w:t>verschiedener Kriterien vorgenommen werden  und alle drei von ihm in seinen Entscheidungen aus dem Jahr 2015 aufgestellten Stufen geprüft werden</w:t>
      </w:r>
      <w:r w:rsidRPr="008909BB">
        <w:rPr>
          <w:rFonts w:ascii="TheSansOffice" w:hAnsi="TheSansOffice"/>
          <w:spacing w:val="-32"/>
        </w:rPr>
        <w:t xml:space="preserve"> </w:t>
      </w:r>
      <w:r w:rsidRPr="008909BB">
        <w:rPr>
          <w:rFonts w:ascii="TheSansOffice" w:hAnsi="TheSansOffice"/>
        </w:rPr>
        <w:t>müssten,</w:t>
      </w:r>
    </w:p>
    <w:p w:rsidR="0025314B" w:rsidRPr="008909BB" w:rsidRDefault="0025314B">
      <w:pPr>
        <w:spacing w:line="261" w:lineRule="auto"/>
        <w:jc w:val="both"/>
        <w:rPr>
          <w:rFonts w:ascii="TheSansOffice" w:hAnsi="TheSansOffice"/>
        </w:rPr>
        <w:sectPr w:rsidR="0025314B" w:rsidRPr="008909BB" w:rsidSect="002A387F">
          <w:footerReference w:type="default" r:id="rId9"/>
          <w:type w:val="continuous"/>
          <w:pgSz w:w="11910" w:h="16840"/>
          <w:pgMar w:top="440" w:right="780" w:bottom="1160" w:left="1300" w:header="720" w:footer="813" w:gutter="0"/>
          <w:pgNumType w:start="1"/>
          <w:cols w:space="720"/>
        </w:sectPr>
      </w:pPr>
    </w:p>
    <w:p w:rsidR="0025314B" w:rsidRPr="008909BB" w:rsidRDefault="002A387F">
      <w:pPr>
        <w:pStyle w:val="Textkrper"/>
        <w:spacing w:before="76" w:line="261" w:lineRule="auto"/>
        <w:ind w:right="349"/>
        <w:jc w:val="both"/>
        <w:rPr>
          <w:rFonts w:ascii="TheSansOffice" w:hAnsi="TheSansOffice"/>
        </w:rPr>
      </w:pPr>
      <w:r w:rsidRPr="008909BB">
        <w:rPr>
          <w:rFonts w:ascii="TheSansOffice" w:hAnsi="TheSansOffice"/>
        </w:rPr>
        <w:lastRenderedPageBreak/>
        <w:t>selbst</w:t>
      </w:r>
      <w:r w:rsidRPr="008909BB">
        <w:rPr>
          <w:rFonts w:ascii="TheSansOffice" w:hAnsi="TheSansOffice"/>
          <w:spacing w:val="-7"/>
        </w:rPr>
        <w:t xml:space="preserve"> </w:t>
      </w:r>
      <w:r w:rsidRPr="008909BB">
        <w:rPr>
          <w:rFonts w:ascii="TheSansOffice" w:hAnsi="TheSansOffice"/>
        </w:rPr>
        <w:t>wenn</w:t>
      </w:r>
      <w:r w:rsidRPr="008909BB">
        <w:rPr>
          <w:rFonts w:ascii="TheSansOffice" w:hAnsi="TheSansOffice"/>
          <w:spacing w:val="-7"/>
        </w:rPr>
        <w:t xml:space="preserve"> </w:t>
      </w:r>
      <w:r w:rsidRPr="008909BB">
        <w:rPr>
          <w:rFonts w:ascii="TheSansOffice" w:hAnsi="TheSansOffice"/>
        </w:rPr>
        <w:t>in</w:t>
      </w:r>
      <w:r w:rsidRPr="008909BB">
        <w:rPr>
          <w:rFonts w:ascii="TheSansOffice" w:hAnsi="TheSansOffice"/>
          <w:spacing w:val="-6"/>
        </w:rPr>
        <w:t xml:space="preserve"> </w:t>
      </w:r>
      <w:r w:rsidRPr="008909BB">
        <w:rPr>
          <w:rFonts w:ascii="TheSansOffice" w:hAnsi="TheSansOffice"/>
        </w:rPr>
        <w:t>der</w:t>
      </w:r>
      <w:r w:rsidRPr="008909BB">
        <w:rPr>
          <w:rFonts w:ascii="TheSansOffice" w:hAnsi="TheSansOffice"/>
          <w:spacing w:val="-8"/>
        </w:rPr>
        <w:t xml:space="preserve"> </w:t>
      </w:r>
      <w:r w:rsidRPr="008909BB">
        <w:rPr>
          <w:rFonts w:ascii="TheSansOffice" w:hAnsi="TheSansOffice"/>
        </w:rPr>
        <w:t>ersten</w:t>
      </w:r>
      <w:r w:rsidRPr="008909BB">
        <w:rPr>
          <w:rFonts w:ascii="TheSansOffice" w:hAnsi="TheSansOffice"/>
          <w:spacing w:val="-6"/>
        </w:rPr>
        <w:t xml:space="preserve"> </w:t>
      </w:r>
      <w:r w:rsidRPr="008909BB">
        <w:rPr>
          <w:rFonts w:ascii="TheSansOffice" w:hAnsi="TheSansOffice"/>
        </w:rPr>
        <w:t>Stufe</w:t>
      </w:r>
      <w:r w:rsidRPr="008909BB">
        <w:rPr>
          <w:rFonts w:ascii="TheSansOffice" w:hAnsi="TheSansOffice"/>
          <w:spacing w:val="-9"/>
        </w:rPr>
        <w:t xml:space="preserve"> </w:t>
      </w:r>
      <w:r w:rsidRPr="008909BB">
        <w:rPr>
          <w:rFonts w:ascii="TheSansOffice" w:hAnsi="TheSansOffice"/>
        </w:rPr>
        <w:t>nicht</w:t>
      </w:r>
      <w:r w:rsidRPr="008909BB">
        <w:rPr>
          <w:rFonts w:ascii="TheSansOffice" w:hAnsi="TheSansOffice"/>
          <w:spacing w:val="-6"/>
        </w:rPr>
        <w:t xml:space="preserve"> </w:t>
      </w:r>
      <w:r w:rsidRPr="008909BB">
        <w:rPr>
          <w:rFonts w:ascii="TheSansOffice" w:hAnsi="TheSansOffice"/>
        </w:rPr>
        <w:t>drei</w:t>
      </w:r>
      <w:r w:rsidRPr="008909BB">
        <w:rPr>
          <w:rFonts w:ascii="TheSansOffice" w:hAnsi="TheSansOffice"/>
          <w:spacing w:val="-11"/>
        </w:rPr>
        <w:t xml:space="preserve"> </w:t>
      </w:r>
      <w:r w:rsidRPr="008909BB">
        <w:rPr>
          <w:rFonts w:ascii="TheSansOffice" w:hAnsi="TheSansOffice"/>
        </w:rPr>
        <w:t>der</w:t>
      </w:r>
      <w:r w:rsidRPr="008909BB">
        <w:rPr>
          <w:rFonts w:ascii="TheSansOffice" w:hAnsi="TheSansOffice"/>
          <w:spacing w:val="-10"/>
        </w:rPr>
        <w:t xml:space="preserve"> </w:t>
      </w:r>
      <w:r w:rsidRPr="008909BB">
        <w:rPr>
          <w:rFonts w:ascii="TheSansOffice" w:hAnsi="TheSansOffice"/>
        </w:rPr>
        <w:t>fünf</w:t>
      </w:r>
      <w:r w:rsidRPr="008909BB">
        <w:rPr>
          <w:rFonts w:ascii="TheSansOffice" w:hAnsi="TheSansOffice"/>
          <w:spacing w:val="-7"/>
        </w:rPr>
        <w:t xml:space="preserve"> </w:t>
      </w:r>
      <w:r w:rsidRPr="008909BB">
        <w:rPr>
          <w:rFonts w:ascii="TheSansOffice" w:hAnsi="TheSansOffice"/>
        </w:rPr>
        <w:t>aufgestellten</w:t>
      </w:r>
      <w:r w:rsidRPr="008909BB">
        <w:rPr>
          <w:rFonts w:ascii="TheSansOffice" w:hAnsi="TheSansOffice"/>
          <w:spacing w:val="-6"/>
        </w:rPr>
        <w:t xml:space="preserve"> </w:t>
      </w:r>
      <w:r w:rsidRPr="008909BB">
        <w:rPr>
          <w:rFonts w:ascii="TheSansOffice" w:hAnsi="TheSansOffice"/>
        </w:rPr>
        <w:t>rechnerischen</w:t>
      </w:r>
      <w:r w:rsidRPr="008909BB">
        <w:rPr>
          <w:rFonts w:ascii="TheSansOffice" w:hAnsi="TheSansOffice"/>
          <w:spacing w:val="-9"/>
        </w:rPr>
        <w:t xml:space="preserve"> </w:t>
      </w:r>
      <w:r w:rsidRPr="008909BB">
        <w:rPr>
          <w:rFonts w:ascii="TheSansOffice" w:hAnsi="TheSansOffice"/>
        </w:rPr>
        <w:t>Parameter erfüllt seien.</w:t>
      </w:r>
    </w:p>
    <w:p w:rsidR="0025314B" w:rsidRPr="008909BB" w:rsidRDefault="002A387F">
      <w:pPr>
        <w:pStyle w:val="Textkrper"/>
        <w:spacing w:before="119" w:line="261" w:lineRule="auto"/>
        <w:ind w:right="348"/>
        <w:jc w:val="both"/>
        <w:rPr>
          <w:rFonts w:ascii="TheSansOffice" w:hAnsi="TheSansOffice"/>
        </w:rPr>
      </w:pPr>
      <w:r w:rsidRPr="008909BB">
        <w:rPr>
          <w:rFonts w:ascii="TheSansOffice" w:hAnsi="TheSansOffice"/>
        </w:rPr>
        <w:t>Im</w:t>
      </w:r>
      <w:r w:rsidRPr="008909BB">
        <w:rPr>
          <w:rFonts w:ascii="TheSansOffice" w:hAnsi="TheSansOffice"/>
          <w:spacing w:val="-10"/>
        </w:rPr>
        <w:t xml:space="preserve"> </w:t>
      </w:r>
      <w:r w:rsidRPr="008909BB">
        <w:rPr>
          <w:rFonts w:ascii="TheSansOffice" w:hAnsi="TheSansOffice"/>
        </w:rPr>
        <w:t>Hinblick</w:t>
      </w:r>
      <w:r w:rsidRPr="008909BB">
        <w:rPr>
          <w:rFonts w:ascii="TheSansOffice" w:hAnsi="TheSansOffice"/>
          <w:spacing w:val="-11"/>
        </w:rPr>
        <w:t xml:space="preserve"> </w:t>
      </w:r>
      <w:r w:rsidRPr="008909BB">
        <w:rPr>
          <w:rFonts w:ascii="TheSansOffice" w:hAnsi="TheSansOffice"/>
        </w:rPr>
        <w:t>auf</w:t>
      </w:r>
      <w:r w:rsidRPr="008909BB">
        <w:rPr>
          <w:rFonts w:ascii="TheSansOffice" w:hAnsi="TheSansOffice"/>
          <w:spacing w:val="-11"/>
        </w:rPr>
        <w:t xml:space="preserve"> </w:t>
      </w:r>
      <w:r w:rsidRPr="008909BB">
        <w:rPr>
          <w:rFonts w:ascii="TheSansOffice" w:hAnsi="TheSansOffice"/>
        </w:rPr>
        <w:t>die</w:t>
      </w:r>
      <w:r w:rsidRPr="008909BB">
        <w:rPr>
          <w:rFonts w:ascii="TheSansOffice" w:hAnsi="TheSansOffice"/>
          <w:spacing w:val="-10"/>
        </w:rPr>
        <w:t xml:space="preserve"> </w:t>
      </w:r>
      <w:r w:rsidRPr="008909BB">
        <w:rPr>
          <w:rFonts w:ascii="TheSansOffice" w:hAnsi="TheSansOffice"/>
        </w:rPr>
        <w:t>in</w:t>
      </w:r>
      <w:r w:rsidRPr="008909BB">
        <w:rPr>
          <w:rFonts w:ascii="TheSansOffice" w:hAnsi="TheSansOffice"/>
          <w:spacing w:val="-10"/>
        </w:rPr>
        <w:t xml:space="preserve"> </w:t>
      </w:r>
      <w:r w:rsidRPr="008909BB">
        <w:rPr>
          <w:rFonts w:ascii="TheSansOffice" w:hAnsi="TheSansOffice"/>
        </w:rPr>
        <w:t>vorgenannten</w:t>
      </w:r>
      <w:r w:rsidRPr="008909BB">
        <w:rPr>
          <w:rFonts w:ascii="TheSansOffice" w:hAnsi="TheSansOffice"/>
          <w:spacing w:val="-12"/>
        </w:rPr>
        <w:t xml:space="preserve"> </w:t>
      </w:r>
      <w:r w:rsidRPr="008909BB">
        <w:rPr>
          <w:rFonts w:ascii="TheSansOffice" w:hAnsi="TheSansOffice"/>
        </w:rPr>
        <w:t>Verfahren</w:t>
      </w:r>
      <w:r w:rsidRPr="008909BB">
        <w:rPr>
          <w:rFonts w:ascii="TheSansOffice" w:hAnsi="TheSansOffice"/>
          <w:spacing w:val="-10"/>
        </w:rPr>
        <w:t xml:space="preserve"> </w:t>
      </w:r>
      <w:r w:rsidRPr="008909BB">
        <w:rPr>
          <w:rFonts w:ascii="TheSansOffice" w:hAnsi="TheSansOffice"/>
        </w:rPr>
        <w:t>gerichtlich</w:t>
      </w:r>
      <w:r w:rsidRPr="008909BB">
        <w:rPr>
          <w:rFonts w:ascii="TheSansOffice" w:hAnsi="TheSansOffice"/>
          <w:spacing w:val="-11"/>
        </w:rPr>
        <w:t xml:space="preserve"> </w:t>
      </w:r>
      <w:r w:rsidRPr="008909BB">
        <w:rPr>
          <w:rFonts w:ascii="TheSansOffice" w:hAnsi="TheSansOffice"/>
        </w:rPr>
        <w:t>zum</w:t>
      </w:r>
      <w:r w:rsidRPr="008909BB">
        <w:rPr>
          <w:rFonts w:ascii="TheSansOffice" w:hAnsi="TheSansOffice"/>
          <w:spacing w:val="-9"/>
        </w:rPr>
        <w:t xml:space="preserve"> </w:t>
      </w:r>
      <w:r w:rsidRPr="008909BB">
        <w:rPr>
          <w:rFonts w:ascii="TheSansOffice" w:hAnsi="TheSansOffice"/>
        </w:rPr>
        <w:t>Ausdruck</w:t>
      </w:r>
      <w:r w:rsidRPr="008909BB">
        <w:rPr>
          <w:rFonts w:ascii="TheSansOffice" w:hAnsi="TheSansOffice"/>
          <w:spacing w:val="-11"/>
        </w:rPr>
        <w:t xml:space="preserve"> </w:t>
      </w:r>
      <w:r w:rsidRPr="008909BB">
        <w:rPr>
          <w:rFonts w:ascii="TheSansOffice" w:hAnsi="TheSansOffice"/>
        </w:rPr>
        <w:t>gebrachte</w:t>
      </w:r>
      <w:r w:rsidRPr="008909BB">
        <w:rPr>
          <w:rFonts w:ascii="TheSansOffice" w:hAnsi="TheSansOffice"/>
          <w:spacing w:val="-12"/>
        </w:rPr>
        <w:t xml:space="preserve"> </w:t>
      </w:r>
      <w:r w:rsidRPr="008909BB">
        <w:rPr>
          <w:rFonts w:ascii="TheSansOffice" w:hAnsi="TheSansOffice"/>
        </w:rPr>
        <w:t>Sach- und</w:t>
      </w:r>
      <w:r w:rsidRPr="008909BB">
        <w:rPr>
          <w:rFonts w:ascii="TheSansOffice" w:hAnsi="TheSansOffice"/>
          <w:spacing w:val="-12"/>
        </w:rPr>
        <w:t xml:space="preserve"> </w:t>
      </w:r>
      <w:r w:rsidRPr="008909BB">
        <w:rPr>
          <w:rFonts w:ascii="TheSansOffice" w:hAnsi="TheSansOffice"/>
        </w:rPr>
        <w:t>Rechtslage</w:t>
      </w:r>
      <w:r w:rsidRPr="008909BB">
        <w:rPr>
          <w:rFonts w:ascii="TheSansOffice" w:hAnsi="TheSansOffice"/>
          <w:spacing w:val="-12"/>
        </w:rPr>
        <w:t xml:space="preserve"> </w:t>
      </w:r>
      <w:r w:rsidRPr="008909BB">
        <w:rPr>
          <w:rFonts w:ascii="TheSansOffice" w:hAnsi="TheSansOffice"/>
        </w:rPr>
        <w:t>gehe</w:t>
      </w:r>
      <w:r w:rsidRPr="008909BB">
        <w:rPr>
          <w:rFonts w:ascii="TheSansOffice" w:hAnsi="TheSansOffice"/>
          <w:spacing w:val="-12"/>
        </w:rPr>
        <w:t xml:space="preserve"> </w:t>
      </w:r>
      <w:r w:rsidRPr="008909BB">
        <w:rPr>
          <w:rFonts w:ascii="TheSansOffice" w:hAnsi="TheSansOffice"/>
        </w:rPr>
        <w:t>ich</w:t>
      </w:r>
      <w:r w:rsidRPr="008909BB">
        <w:rPr>
          <w:rFonts w:ascii="TheSansOffice" w:hAnsi="TheSansOffice"/>
          <w:spacing w:val="-9"/>
        </w:rPr>
        <w:t xml:space="preserve"> </w:t>
      </w:r>
      <w:r w:rsidRPr="008909BB">
        <w:rPr>
          <w:rFonts w:ascii="TheSansOffice" w:hAnsi="TheSansOffice"/>
        </w:rPr>
        <w:t>davon</w:t>
      </w:r>
      <w:r w:rsidRPr="008909BB">
        <w:rPr>
          <w:rFonts w:ascii="TheSansOffice" w:hAnsi="TheSansOffice"/>
          <w:spacing w:val="-9"/>
        </w:rPr>
        <w:t xml:space="preserve"> </w:t>
      </w:r>
      <w:r w:rsidRPr="008909BB">
        <w:rPr>
          <w:rFonts w:ascii="TheSansOffice" w:hAnsi="TheSansOffice"/>
        </w:rPr>
        <w:t>aus,</w:t>
      </w:r>
      <w:r w:rsidRPr="008909BB">
        <w:rPr>
          <w:rFonts w:ascii="TheSansOffice" w:hAnsi="TheSansOffice"/>
          <w:spacing w:val="-10"/>
        </w:rPr>
        <w:t xml:space="preserve"> </w:t>
      </w:r>
      <w:r w:rsidRPr="008909BB">
        <w:rPr>
          <w:rFonts w:ascii="TheSansOffice" w:hAnsi="TheSansOffice"/>
        </w:rPr>
        <w:t>dass</w:t>
      </w:r>
      <w:r w:rsidRPr="008909BB">
        <w:rPr>
          <w:rFonts w:ascii="TheSansOffice" w:hAnsi="TheSansOffice"/>
          <w:spacing w:val="-13"/>
        </w:rPr>
        <w:t xml:space="preserve"> </w:t>
      </w:r>
      <w:r w:rsidRPr="008909BB">
        <w:rPr>
          <w:rFonts w:ascii="TheSansOffice" w:hAnsi="TheSansOffice"/>
        </w:rPr>
        <w:t>die</w:t>
      </w:r>
      <w:r w:rsidRPr="008909BB">
        <w:rPr>
          <w:rFonts w:ascii="TheSansOffice" w:hAnsi="TheSansOffice"/>
          <w:spacing w:val="-12"/>
        </w:rPr>
        <w:t xml:space="preserve"> </w:t>
      </w:r>
      <w:r w:rsidRPr="008909BB">
        <w:rPr>
          <w:rFonts w:ascii="TheSansOffice" w:hAnsi="TheSansOffice"/>
        </w:rPr>
        <w:t>mir</w:t>
      </w:r>
      <w:r w:rsidRPr="008909BB">
        <w:rPr>
          <w:rFonts w:ascii="TheSansOffice" w:hAnsi="TheSansOffice"/>
          <w:spacing w:val="-11"/>
        </w:rPr>
        <w:t xml:space="preserve"> </w:t>
      </w:r>
      <w:r w:rsidRPr="008909BB">
        <w:rPr>
          <w:rFonts w:ascii="TheSansOffice" w:hAnsi="TheSansOffice"/>
        </w:rPr>
        <w:t>gewährte</w:t>
      </w:r>
      <w:r w:rsidRPr="008909BB">
        <w:rPr>
          <w:rFonts w:ascii="TheSansOffice" w:hAnsi="TheSansOffice"/>
          <w:spacing w:val="-9"/>
        </w:rPr>
        <w:t xml:space="preserve"> </w:t>
      </w:r>
      <w:r w:rsidRPr="008909BB">
        <w:rPr>
          <w:rFonts w:ascii="TheSansOffice" w:hAnsi="TheSansOffice"/>
        </w:rPr>
        <w:t>Besoldung</w:t>
      </w:r>
      <w:r w:rsidRPr="008909BB">
        <w:rPr>
          <w:rFonts w:ascii="TheSansOffice" w:hAnsi="TheSansOffice"/>
          <w:spacing w:val="-12"/>
        </w:rPr>
        <w:t xml:space="preserve"> </w:t>
      </w:r>
      <w:r w:rsidRPr="008909BB">
        <w:rPr>
          <w:rFonts w:ascii="TheSansOffice" w:hAnsi="TheSansOffice"/>
        </w:rPr>
        <w:t>nicht</w:t>
      </w:r>
      <w:r w:rsidRPr="008909BB">
        <w:rPr>
          <w:rFonts w:ascii="TheSansOffice" w:hAnsi="TheSansOffice"/>
          <w:spacing w:val="-12"/>
        </w:rPr>
        <w:t xml:space="preserve"> </w:t>
      </w:r>
      <w:r w:rsidRPr="008909BB">
        <w:rPr>
          <w:rFonts w:ascii="TheSansOffice" w:hAnsi="TheSansOffice"/>
        </w:rPr>
        <w:t>ausreichend ist und der Gesetzgeber meinem Anspruch aus Art. 33 Abs. 5 GG nicht</w:t>
      </w:r>
      <w:r w:rsidRPr="008909BB">
        <w:rPr>
          <w:rFonts w:ascii="TheSansOffice" w:hAnsi="TheSansOffice"/>
          <w:spacing w:val="-25"/>
        </w:rPr>
        <w:t xml:space="preserve"> </w:t>
      </w:r>
      <w:r w:rsidRPr="008909BB">
        <w:rPr>
          <w:rFonts w:ascii="TheSansOffice" w:hAnsi="TheSansOffice"/>
        </w:rPr>
        <w:t>nachkommt.</w:t>
      </w:r>
    </w:p>
    <w:p w:rsidR="0025314B" w:rsidRPr="008909BB" w:rsidRDefault="002A387F">
      <w:pPr>
        <w:pStyle w:val="Textkrper"/>
        <w:spacing w:before="117"/>
        <w:rPr>
          <w:rFonts w:ascii="TheSansOffice" w:hAnsi="TheSansOffice"/>
        </w:rPr>
      </w:pPr>
      <w:r w:rsidRPr="008909BB">
        <w:rPr>
          <w:rFonts w:ascii="TheSansOffice" w:hAnsi="TheSansOffice"/>
        </w:rPr>
        <w:t>Daher beantrage ich,</w:t>
      </w:r>
    </w:p>
    <w:p w:rsidR="0025314B" w:rsidRPr="008909BB" w:rsidRDefault="002A387F">
      <w:pPr>
        <w:spacing w:before="144" w:line="261" w:lineRule="auto"/>
        <w:ind w:left="826" w:right="350"/>
        <w:jc w:val="both"/>
        <w:rPr>
          <w:rFonts w:ascii="TheSansOffice" w:hAnsi="TheSansOffice"/>
          <w:b/>
          <w:sz w:val="24"/>
        </w:rPr>
      </w:pPr>
      <w:r w:rsidRPr="008909BB">
        <w:rPr>
          <w:rFonts w:ascii="TheSansOffice" w:hAnsi="TheSansOffice"/>
          <w:b/>
          <w:sz w:val="24"/>
        </w:rPr>
        <w:t>die</w:t>
      </w:r>
      <w:r w:rsidRPr="008909BB">
        <w:rPr>
          <w:rFonts w:ascii="TheSansOffice" w:hAnsi="TheSansOffice"/>
          <w:b/>
          <w:spacing w:val="-15"/>
          <w:sz w:val="24"/>
        </w:rPr>
        <w:t xml:space="preserve"> </w:t>
      </w:r>
      <w:r w:rsidRPr="008909BB">
        <w:rPr>
          <w:rFonts w:ascii="TheSansOffice" w:hAnsi="TheSansOffice"/>
          <w:b/>
          <w:sz w:val="24"/>
        </w:rPr>
        <w:t>Gewährung</w:t>
      </w:r>
      <w:r w:rsidRPr="008909BB">
        <w:rPr>
          <w:rFonts w:ascii="TheSansOffice" w:hAnsi="TheSansOffice"/>
          <w:b/>
          <w:spacing w:val="-15"/>
          <w:sz w:val="24"/>
        </w:rPr>
        <w:t xml:space="preserve"> </w:t>
      </w:r>
      <w:r w:rsidRPr="008909BB">
        <w:rPr>
          <w:rFonts w:ascii="TheSansOffice" w:hAnsi="TheSansOffice"/>
          <w:b/>
          <w:sz w:val="24"/>
        </w:rPr>
        <w:t>einer</w:t>
      </w:r>
      <w:r w:rsidRPr="008909BB">
        <w:rPr>
          <w:rFonts w:ascii="TheSansOffice" w:hAnsi="TheSansOffice"/>
          <w:b/>
          <w:spacing w:val="-17"/>
          <w:sz w:val="24"/>
        </w:rPr>
        <w:t xml:space="preserve"> </w:t>
      </w:r>
      <w:r w:rsidRPr="008909BB">
        <w:rPr>
          <w:rFonts w:ascii="TheSansOffice" w:hAnsi="TheSansOffice"/>
          <w:b/>
          <w:sz w:val="24"/>
        </w:rPr>
        <w:t>amtsangemessenen</w:t>
      </w:r>
      <w:r w:rsidRPr="008909BB">
        <w:rPr>
          <w:rFonts w:ascii="TheSansOffice" w:hAnsi="TheSansOffice"/>
          <w:b/>
          <w:spacing w:val="-18"/>
          <w:sz w:val="24"/>
        </w:rPr>
        <w:t xml:space="preserve"> </w:t>
      </w:r>
      <w:r w:rsidRPr="008909BB">
        <w:rPr>
          <w:rFonts w:ascii="TheSansOffice" w:hAnsi="TheSansOffice"/>
          <w:b/>
          <w:sz w:val="24"/>
        </w:rPr>
        <w:t>Besoldung,</w:t>
      </w:r>
      <w:r w:rsidRPr="008909BB">
        <w:rPr>
          <w:rFonts w:ascii="TheSansOffice" w:hAnsi="TheSansOffice"/>
          <w:b/>
          <w:spacing w:val="-14"/>
          <w:sz w:val="24"/>
        </w:rPr>
        <w:t xml:space="preserve"> </w:t>
      </w:r>
      <w:r w:rsidRPr="008909BB">
        <w:rPr>
          <w:rFonts w:ascii="TheSansOffice" w:hAnsi="TheSansOffice"/>
          <w:b/>
          <w:sz w:val="24"/>
        </w:rPr>
        <w:t>die</w:t>
      </w:r>
      <w:r w:rsidRPr="008909BB">
        <w:rPr>
          <w:rFonts w:ascii="TheSansOffice" w:hAnsi="TheSansOffice"/>
          <w:b/>
          <w:spacing w:val="-14"/>
          <w:sz w:val="24"/>
        </w:rPr>
        <w:t xml:space="preserve"> </w:t>
      </w:r>
      <w:r w:rsidRPr="008909BB">
        <w:rPr>
          <w:rFonts w:ascii="TheSansOffice" w:hAnsi="TheSansOffice"/>
          <w:b/>
          <w:sz w:val="24"/>
        </w:rPr>
        <w:t>den</w:t>
      </w:r>
      <w:r w:rsidRPr="008909BB">
        <w:rPr>
          <w:rFonts w:ascii="TheSansOffice" w:hAnsi="TheSansOffice"/>
          <w:b/>
          <w:spacing w:val="-15"/>
          <w:sz w:val="24"/>
        </w:rPr>
        <w:t xml:space="preserve"> </w:t>
      </w:r>
      <w:r w:rsidRPr="008909BB">
        <w:rPr>
          <w:rFonts w:ascii="TheSansOffice" w:hAnsi="TheSansOffice"/>
          <w:b/>
          <w:sz w:val="24"/>
        </w:rPr>
        <w:t>in</w:t>
      </w:r>
      <w:r w:rsidRPr="008909BB">
        <w:rPr>
          <w:rFonts w:ascii="TheSansOffice" w:hAnsi="TheSansOffice"/>
          <w:b/>
          <w:spacing w:val="-15"/>
          <w:sz w:val="24"/>
        </w:rPr>
        <w:t xml:space="preserve"> </w:t>
      </w:r>
      <w:r w:rsidRPr="008909BB">
        <w:rPr>
          <w:rFonts w:ascii="TheSansOffice" w:hAnsi="TheSansOffice"/>
          <w:b/>
          <w:sz w:val="24"/>
        </w:rPr>
        <w:t>den</w:t>
      </w:r>
      <w:r w:rsidRPr="008909BB">
        <w:rPr>
          <w:rFonts w:ascii="TheSansOffice" w:hAnsi="TheSansOffice"/>
          <w:b/>
          <w:spacing w:val="-16"/>
          <w:sz w:val="24"/>
        </w:rPr>
        <w:t xml:space="preserve"> </w:t>
      </w:r>
      <w:r w:rsidRPr="008909BB">
        <w:rPr>
          <w:rFonts w:ascii="TheSansOffice" w:hAnsi="TheSansOffice"/>
          <w:b/>
          <w:sz w:val="24"/>
        </w:rPr>
        <w:t>Urteilen vom Bundesverfassungsgericht aufgestellten Parametern und damit dem Grundsatz der amtsangemessenen Alimentation</w:t>
      </w:r>
      <w:r w:rsidRPr="008909BB">
        <w:rPr>
          <w:rFonts w:ascii="TheSansOffice" w:hAnsi="TheSansOffice"/>
          <w:b/>
          <w:spacing w:val="-4"/>
          <w:sz w:val="24"/>
        </w:rPr>
        <w:t xml:space="preserve"> </w:t>
      </w:r>
      <w:r w:rsidRPr="008909BB">
        <w:rPr>
          <w:rFonts w:ascii="TheSansOffice" w:hAnsi="TheSansOffice"/>
          <w:b/>
          <w:sz w:val="24"/>
        </w:rPr>
        <w:t>entspricht.</w:t>
      </w:r>
    </w:p>
    <w:p w:rsidR="0025314B" w:rsidRPr="002A387F" w:rsidRDefault="0025314B">
      <w:pPr>
        <w:pStyle w:val="Textkrper"/>
        <w:spacing w:before="4"/>
        <w:ind w:left="0"/>
        <w:rPr>
          <w:rFonts w:ascii="TheSansOffice" w:hAnsi="TheSansOffice"/>
          <w:b/>
          <w:sz w:val="28"/>
        </w:rPr>
      </w:pPr>
    </w:p>
    <w:p w:rsidR="0025314B" w:rsidRPr="008909BB" w:rsidRDefault="002A387F">
      <w:pPr>
        <w:pStyle w:val="Textkrper"/>
        <w:spacing w:line="261" w:lineRule="auto"/>
        <w:ind w:right="349"/>
        <w:jc w:val="both"/>
        <w:rPr>
          <w:rFonts w:ascii="TheSansOffice" w:hAnsi="TheSansOffice"/>
        </w:rPr>
      </w:pPr>
      <w:r w:rsidRPr="008909BB">
        <w:rPr>
          <w:rFonts w:ascii="TheSansOffice" w:hAnsi="TheSansOffice"/>
        </w:rPr>
        <w:t>Gleichzeitig bitte ich, bis zur endgültigen Entscheidung des Bundesverfassungsgerichts über</w:t>
      </w:r>
      <w:r w:rsidRPr="008909BB">
        <w:rPr>
          <w:rFonts w:ascii="TheSansOffice" w:hAnsi="TheSansOffice"/>
          <w:spacing w:val="-16"/>
        </w:rPr>
        <w:t xml:space="preserve"> </w:t>
      </w:r>
      <w:r w:rsidRPr="008909BB">
        <w:rPr>
          <w:rFonts w:ascii="TheSansOffice" w:hAnsi="TheSansOffice"/>
        </w:rPr>
        <w:t>die</w:t>
      </w:r>
      <w:r w:rsidRPr="008909BB">
        <w:rPr>
          <w:rFonts w:ascii="TheSansOffice" w:hAnsi="TheSansOffice"/>
          <w:spacing w:val="-14"/>
        </w:rPr>
        <w:t xml:space="preserve"> </w:t>
      </w:r>
      <w:r w:rsidRPr="008909BB">
        <w:rPr>
          <w:rFonts w:ascii="TheSansOffice" w:hAnsi="TheSansOffice"/>
        </w:rPr>
        <w:t>weiteren</w:t>
      </w:r>
      <w:r w:rsidRPr="008909BB">
        <w:rPr>
          <w:rFonts w:ascii="TheSansOffice" w:hAnsi="TheSansOffice"/>
          <w:spacing w:val="-14"/>
        </w:rPr>
        <w:t xml:space="preserve"> </w:t>
      </w:r>
      <w:r w:rsidRPr="008909BB">
        <w:rPr>
          <w:rFonts w:ascii="TheSansOffice" w:hAnsi="TheSansOffice"/>
        </w:rPr>
        <w:t>Vorlageverfahren</w:t>
      </w:r>
      <w:r w:rsidRPr="008909BB">
        <w:rPr>
          <w:rFonts w:ascii="TheSansOffice" w:hAnsi="TheSansOffice"/>
          <w:spacing w:val="-16"/>
        </w:rPr>
        <w:t xml:space="preserve"> </w:t>
      </w:r>
      <w:r w:rsidRPr="008909BB">
        <w:rPr>
          <w:rFonts w:ascii="TheSansOffice" w:hAnsi="TheSansOffice"/>
        </w:rPr>
        <w:t>meinen</w:t>
      </w:r>
      <w:r w:rsidRPr="008909BB">
        <w:rPr>
          <w:rFonts w:ascii="TheSansOffice" w:hAnsi="TheSansOffice"/>
          <w:spacing w:val="-14"/>
        </w:rPr>
        <w:t xml:space="preserve"> </w:t>
      </w:r>
      <w:r w:rsidRPr="008909BB">
        <w:rPr>
          <w:rFonts w:ascii="TheSansOffice" w:hAnsi="TheSansOffice"/>
          <w:b/>
          <w:u w:val="thick"/>
        </w:rPr>
        <w:t>Antrag</w:t>
      </w:r>
      <w:r w:rsidRPr="008909BB">
        <w:rPr>
          <w:rFonts w:ascii="TheSansOffice" w:hAnsi="TheSansOffice"/>
          <w:b/>
          <w:spacing w:val="-15"/>
          <w:u w:val="thick"/>
        </w:rPr>
        <w:t xml:space="preserve"> </w:t>
      </w:r>
      <w:r w:rsidRPr="008909BB">
        <w:rPr>
          <w:rFonts w:ascii="TheSansOffice" w:hAnsi="TheSansOffice"/>
          <w:b/>
          <w:u w:val="thick"/>
        </w:rPr>
        <w:t>ruhen</w:t>
      </w:r>
      <w:r w:rsidRPr="008909BB">
        <w:rPr>
          <w:rFonts w:ascii="TheSansOffice" w:hAnsi="TheSansOffice"/>
          <w:b/>
          <w:spacing w:val="-15"/>
          <w:u w:val="thick"/>
        </w:rPr>
        <w:t xml:space="preserve"> </w:t>
      </w:r>
      <w:r w:rsidRPr="008909BB">
        <w:rPr>
          <w:rFonts w:ascii="TheSansOffice" w:hAnsi="TheSansOffice"/>
          <w:b/>
          <w:u w:val="thick"/>
        </w:rPr>
        <w:t>zu</w:t>
      </w:r>
      <w:r w:rsidRPr="008909BB">
        <w:rPr>
          <w:rFonts w:ascii="TheSansOffice" w:hAnsi="TheSansOffice"/>
          <w:b/>
          <w:spacing w:val="-15"/>
          <w:u w:val="thick"/>
        </w:rPr>
        <w:t xml:space="preserve"> </w:t>
      </w:r>
      <w:r w:rsidRPr="008909BB">
        <w:rPr>
          <w:rFonts w:ascii="TheSansOffice" w:hAnsi="TheSansOffice"/>
          <w:b/>
          <w:u w:val="thick"/>
        </w:rPr>
        <w:t>lassen</w:t>
      </w:r>
      <w:r w:rsidRPr="008909BB">
        <w:rPr>
          <w:rFonts w:ascii="TheSansOffice" w:hAnsi="TheSansOffice"/>
        </w:rPr>
        <w:t>,</w:t>
      </w:r>
      <w:r w:rsidRPr="008909BB">
        <w:rPr>
          <w:rFonts w:ascii="TheSansOffice" w:hAnsi="TheSansOffice"/>
          <w:spacing w:val="-14"/>
        </w:rPr>
        <w:t xml:space="preserve"> </w:t>
      </w:r>
      <w:r w:rsidRPr="008909BB">
        <w:rPr>
          <w:rFonts w:ascii="TheSansOffice" w:hAnsi="TheSansOffice"/>
        </w:rPr>
        <w:t>auf</w:t>
      </w:r>
      <w:r w:rsidRPr="008909BB">
        <w:rPr>
          <w:rFonts w:ascii="TheSansOffice" w:hAnsi="TheSansOffice"/>
          <w:spacing w:val="-12"/>
        </w:rPr>
        <w:t xml:space="preserve"> </w:t>
      </w:r>
      <w:r w:rsidRPr="008909BB">
        <w:rPr>
          <w:rFonts w:ascii="TheSansOffice" w:hAnsi="TheSansOffice"/>
        </w:rPr>
        <w:t>die</w:t>
      </w:r>
      <w:r w:rsidRPr="008909BB">
        <w:rPr>
          <w:rFonts w:ascii="TheSansOffice" w:hAnsi="TheSansOffice"/>
          <w:spacing w:val="-14"/>
        </w:rPr>
        <w:t xml:space="preserve"> </w:t>
      </w:r>
      <w:r w:rsidRPr="008909BB">
        <w:rPr>
          <w:rFonts w:ascii="TheSansOffice" w:hAnsi="TheSansOffice"/>
        </w:rPr>
        <w:t>Einrede</w:t>
      </w:r>
      <w:r w:rsidRPr="008909BB">
        <w:rPr>
          <w:rFonts w:ascii="TheSansOffice" w:hAnsi="TheSansOffice"/>
          <w:spacing w:val="-14"/>
        </w:rPr>
        <w:t xml:space="preserve"> </w:t>
      </w:r>
      <w:r w:rsidRPr="008909BB">
        <w:rPr>
          <w:rFonts w:ascii="TheSansOffice" w:hAnsi="TheSansOffice"/>
        </w:rPr>
        <w:t>der Verjährung zu verzichten und mir dies entsprechend zu</w:t>
      </w:r>
      <w:r w:rsidRPr="008909BB">
        <w:rPr>
          <w:rFonts w:ascii="TheSansOffice" w:hAnsi="TheSansOffice"/>
          <w:spacing w:val="-8"/>
        </w:rPr>
        <w:t xml:space="preserve"> </w:t>
      </w:r>
      <w:r w:rsidRPr="008909BB">
        <w:rPr>
          <w:rFonts w:ascii="TheSansOffice" w:hAnsi="TheSansOffice"/>
        </w:rPr>
        <w:t>bestätigen.</w:t>
      </w:r>
    </w:p>
    <w:p w:rsidR="0025314B" w:rsidRPr="008909BB" w:rsidRDefault="0025314B">
      <w:pPr>
        <w:pStyle w:val="Textkrper"/>
        <w:ind w:left="0"/>
        <w:rPr>
          <w:rFonts w:ascii="TheSansOffice" w:hAnsi="TheSansOffice"/>
          <w:sz w:val="26"/>
        </w:rPr>
      </w:pPr>
    </w:p>
    <w:p w:rsidR="0025314B" w:rsidRPr="008909BB" w:rsidRDefault="0025314B">
      <w:pPr>
        <w:pStyle w:val="Textkrper"/>
        <w:spacing w:before="10"/>
        <w:ind w:left="0"/>
        <w:rPr>
          <w:rFonts w:ascii="TheSansOffice" w:hAnsi="TheSansOffice"/>
          <w:sz w:val="23"/>
        </w:rPr>
      </w:pPr>
    </w:p>
    <w:p w:rsidR="0025314B" w:rsidRPr="008909BB" w:rsidRDefault="002A387F">
      <w:pPr>
        <w:pStyle w:val="Textkrper"/>
        <w:jc w:val="both"/>
        <w:rPr>
          <w:rFonts w:ascii="TheSansOffice" w:hAnsi="TheSansOffice"/>
        </w:rPr>
      </w:pPr>
      <w:r w:rsidRPr="008909BB">
        <w:rPr>
          <w:rFonts w:ascii="TheSansOffice" w:hAnsi="TheSansOffice"/>
        </w:rPr>
        <w:t>Mit freundlichen Grüßen</w:t>
      </w:r>
    </w:p>
    <w:p w:rsidR="008909BB" w:rsidRDefault="008909BB">
      <w:pPr>
        <w:pStyle w:val="Textkrper"/>
        <w:jc w:val="both"/>
        <w:rPr>
          <w:rFonts w:ascii="TheSansOffice" w:hAnsi="TheSansOffice"/>
        </w:rPr>
      </w:pPr>
    </w:p>
    <w:p w:rsidR="002A387F" w:rsidRDefault="002A387F">
      <w:pPr>
        <w:pStyle w:val="Textkrper"/>
        <w:jc w:val="both"/>
        <w:rPr>
          <w:rFonts w:ascii="TheSansOffice" w:hAnsi="TheSansOffice"/>
        </w:rPr>
      </w:pPr>
    </w:p>
    <w:p w:rsidR="002A387F" w:rsidRDefault="002A387F">
      <w:pPr>
        <w:pStyle w:val="Textkrper"/>
        <w:jc w:val="both"/>
        <w:rPr>
          <w:rFonts w:ascii="TheSansOffice" w:hAnsi="TheSansOffice"/>
        </w:rPr>
      </w:pPr>
    </w:p>
    <w:p w:rsidR="002A387F" w:rsidRDefault="002A387F">
      <w:pPr>
        <w:pStyle w:val="Textkrper"/>
        <w:jc w:val="both"/>
        <w:rPr>
          <w:rFonts w:ascii="TheSansOffice" w:hAnsi="TheSansOffice"/>
        </w:rPr>
      </w:pPr>
      <w:r>
        <w:rPr>
          <w:rFonts w:ascii="TheSansOffice" w:hAnsi="TheSansOffice"/>
        </w:rPr>
        <w:t>………………………………………………</w:t>
      </w:r>
    </w:p>
    <w:p w:rsidR="002A387F" w:rsidRPr="008909BB" w:rsidRDefault="002A387F">
      <w:pPr>
        <w:pStyle w:val="Textkrper"/>
        <w:jc w:val="both"/>
        <w:rPr>
          <w:rFonts w:ascii="TheSansOffice" w:hAnsi="TheSansOffice"/>
        </w:rPr>
      </w:pPr>
      <w:r>
        <w:rPr>
          <w:rFonts w:ascii="TheSansOffice" w:hAnsi="TheSansOffice"/>
        </w:rPr>
        <w:t>(Unterschrift)</w:t>
      </w:r>
    </w:p>
    <w:sectPr w:rsidR="002A387F" w:rsidRPr="008909BB" w:rsidSect="008909BB">
      <w:pgSz w:w="11910" w:h="16840"/>
      <w:pgMar w:top="1843" w:right="780" w:bottom="1240" w:left="1300" w:header="0" w:footer="9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0A2" w:rsidRDefault="002A387F">
      <w:r>
        <w:separator/>
      </w:r>
    </w:p>
  </w:endnote>
  <w:endnote w:type="continuationSeparator" w:id="0">
    <w:p w:rsidR="000450A2" w:rsidRDefault="002A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altName w:val="Cambria"/>
    <w:panose1 w:val="020B0503040302060204"/>
    <w:charset w:val="00"/>
    <w:family w:val="swiss"/>
    <w:pitch w:val="variable"/>
    <w:sig w:usb0="800000A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14B" w:rsidRDefault="00864F9B">
    <w:pPr>
      <w:pStyle w:val="Textkrper"/>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299.7pt;margin-top:778.5pt;width:10.1pt;height:14pt;z-index:-251658752;mso-position-horizontal-relative:page;mso-position-vertical-relative:page" filled="f" stroked="f">
          <v:textbox style="mso-next-textbox:#_x0000_s2049" inset="0,0,0,0">
            <w:txbxContent>
              <w:p w:rsidR="0025314B" w:rsidRDefault="002A387F">
                <w:pPr>
                  <w:pStyle w:val="Textkrper"/>
                  <w:spacing w:line="264" w:lineRule="exact"/>
                  <w:ind w:left="40"/>
                  <w:rPr>
                    <w:rFonts w:ascii="Calibri"/>
                  </w:rPr>
                </w:pPr>
                <w:r>
                  <w:fldChar w:fldCharType="begin"/>
                </w:r>
                <w:r>
                  <w:rPr>
                    <w:rFonts w:ascii="Calibri"/>
                  </w:rPr>
                  <w:instrText xml:space="preserve"> PAGE </w:instrText>
                </w:r>
                <w:r>
                  <w:fldChar w:fldCharType="separate"/>
                </w:r>
                <w:r w:rsidR="00864F9B">
                  <w:rPr>
                    <w:rFonts w:ascii="Calibri"/>
                    <w:noProof/>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0A2" w:rsidRDefault="002A387F">
      <w:r>
        <w:separator/>
      </w:r>
    </w:p>
  </w:footnote>
  <w:footnote w:type="continuationSeparator" w:id="0">
    <w:p w:rsidR="000450A2" w:rsidRDefault="002A38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25314B"/>
    <w:rsid w:val="000450A2"/>
    <w:rsid w:val="0025314B"/>
    <w:rsid w:val="002A387F"/>
    <w:rsid w:val="00864F9B"/>
    <w:rsid w:val="008909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F656661-F93F-4587-B7C9-71A9EEE8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18"/>
    </w:pPr>
    <w:rPr>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2A387F"/>
    <w:pPr>
      <w:tabs>
        <w:tab w:val="center" w:pos="4536"/>
        <w:tab w:val="right" w:pos="9072"/>
      </w:tabs>
    </w:pPr>
  </w:style>
  <w:style w:type="character" w:customStyle="1" w:styleId="KopfzeileZchn">
    <w:name w:val="Kopfzeile Zchn"/>
    <w:basedOn w:val="Absatz-Standardschriftart"/>
    <w:link w:val="Kopfzeile"/>
    <w:uiPriority w:val="99"/>
    <w:rsid w:val="002A387F"/>
    <w:rPr>
      <w:rFonts w:ascii="Arial" w:eastAsia="Arial" w:hAnsi="Arial" w:cs="Arial"/>
      <w:lang w:val="de-DE" w:eastAsia="de-DE" w:bidi="de-DE"/>
    </w:rPr>
  </w:style>
  <w:style w:type="paragraph" w:styleId="Fuzeile">
    <w:name w:val="footer"/>
    <w:basedOn w:val="Standard"/>
    <w:link w:val="FuzeileZchn"/>
    <w:uiPriority w:val="99"/>
    <w:unhideWhenUsed/>
    <w:rsid w:val="002A387F"/>
    <w:pPr>
      <w:tabs>
        <w:tab w:val="center" w:pos="4536"/>
        <w:tab w:val="right" w:pos="9072"/>
      </w:tabs>
    </w:pPr>
  </w:style>
  <w:style w:type="character" w:customStyle="1" w:styleId="FuzeileZchn">
    <w:name w:val="Fußzeile Zchn"/>
    <w:basedOn w:val="Absatz-Standardschriftart"/>
    <w:link w:val="Fuzeile"/>
    <w:uiPriority w:val="99"/>
    <w:rsid w:val="002A387F"/>
    <w:rPr>
      <w:rFonts w:ascii="Arial" w:eastAsia="Arial" w:hAnsi="Arial" w:cs="Arial"/>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75CCD-4B05-4417-A738-C9B312F7A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2701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Tepke, Alexia</dc:creator>
  <cp:lastModifiedBy>Heike Sauter</cp:lastModifiedBy>
  <cp:revision>3</cp:revision>
  <dcterms:created xsi:type="dcterms:W3CDTF">2020-12-01T08:27:00Z</dcterms:created>
  <dcterms:modified xsi:type="dcterms:W3CDTF">2020-12-03T09:18:00Z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Creator">
    <vt:lpwstr>Acrobat PDFMaker 17 für Word</vt:lpwstr>
  </property>
  <property fmtid="{D5CDD505-2E9C-101B-9397-08002B2CF9AE}" pid="4" name="LastSaved">
    <vt:filetime>2020-12-01T00:00:00Z</vt:filetime>
  </property>
</Properties>
</file>