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341E8F" w14:paraId="689D1A29" w14:textId="77777777" w:rsidTr="00341E8F">
        <w:trPr>
          <w:trHeight w:val="27360"/>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72"/>
            </w:tblGrid>
            <w:tr w:rsidR="00341E8F" w14:paraId="32FB1099" w14:textId="77777777">
              <w:trPr>
                <w:trHeight w:val="1080"/>
                <w:jc w:val="center"/>
              </w:trPr>
              <w:tc>
                <w:tcPr>
                  <w:tcW w:w="0" w:type="auto"/>
                  <w:hideMark/>
                </w:tcPr>
                <w:p w14:paraId="69E5E124" w14:textId="77777777" w:rsidR="00341E8F" w:rsidRDefault="00341E8F"/>
              </w:tc>
            </w:tr>
          </w:tbl>
          <w:p w14:paraId="64B89459" w14:textId="77777777" w:rsidR="00341E8F" w:rsidRDefault="00341E8F">
            <w:pPr>
              <w:jc w:val="center"/>
              <w:rPr>
                <w:rFonts w:eastAsia="Times New Roman"/>
                <w:vanish/>
              </w:rPr>
            </w:pPr>
            <w:bookmarkStart w:id="0" w:name="cra-83619918348"/>
            <w:bookmarkEnd w:id="0"/>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41E8F" w14:paraId="579051A3" w14:textId="77777777">
              <w:trPr>
                <w:jc w:val="center"/>
                <w:hidden/>
              </w:trPr>
              <w:tc>
                <w:tcPr>
                  <w:tcW w:w="0" w:type="auto"/>
                  <w:shd w:val="clear" w:color="auto" w:fill="FFFFFF"/>
                  <w:hideMark/>
                </w:tcPr>
                <w:tbl>
                  <w:tblPr>
                    <w:tblW w:w="8625" w:type="dxa"/>
                    <w:jc w:val="center"/>
                    <w:tblCellMar>
                      <w:left w:w="0" w:type="dxa"/>
                      <w:right w:w="0" w:type="dxa"/>
                    </w:tblCellMar>
                    <w:tblLook w:val="04A0" w:firstRow="1" w:lastRow="0" w:firstColumn="1" w:lastColumn="0" w:noHBand="0" w:noVBand="1"/>
                  </w:tblPr>
                  <w:tblGrid>
                    <w:gridCol w:w="8970"/>
                  </w:tblGrid>
                  <w:tr w:rsidR="00341E8F" w14:paraId="1EDB3728" w14:textId="77777777">
                    <w:trPr>
                      <w:trHeight w:val="435"/>
                      <w:jc w:val="center"/>
                      <w:hidden/>
                    </w:trPr>
                    <w:tc>
                      <w:tcPr>
                        <w:tcW w:w="8964" w:type="dxa"/>
                        <w:hideMark/>
                      </w:tcPr>
                      <w:p w14:paraId="18200136" w14:textId="77777777" w:rsidR="00341E8F" w:rsidRDefault="00341E8F">
                        <w:pPr>
                          <w:rPr>
                            <w:rFonts w:eastAsia="Times New Roman"/>
                            <w:vanish/>
                          </w:rPr>
                        </w:pPr>
                      </w:p>
                    </w:tc>
                  </w:tr>
                  <w:tr w:rsidR="00341E8F" w14:paraId="53B1E3BD" w14:textId="77777777">
                    <w:trPr>
                      <w:jc w:val="center"/>
                    </w:trPr>
                    <w:tc>
                      <w:tcPr>
                        <w:tcW w:w="8964" w:type="dxa"/>
                        <w:hideMark/>
                      </w:tcPr>
                      <w:p w14:paraId="5ADFB865" w14:textId="437A1E94" w:rsidR="00341E8F" w:rsidRDefault="00341E8F">
                        <w:pPr>
                          <w:jc w:val="center"/>
                          <w:rPr>
                            <w:rFonts w:eastAsia="Times New Roman"/>
                          </w:rPr>
                        </w:pPr>
                        <w:r>
                          <w:rPr>
                            <w:rFonts w:ascii="Trebuchet MS" w:eastAsia="Times New Roman" w:hAnsi="Trebuchet MS"/>
                            <w:noProof/>
                            <w:color w:val="0000FF"/>
                          </w:rPr>
                          <w:drawing>
                            <wp:inline distT="0" distB="0" distL="0" distR="0" wp14:anchorId="25FB8F10" wp14:editId="2536D445">
                              <wp:extent cx="5686425" cy="1409700"/>
                              <wp:effectExtent l="0" t="0" r="9525" b="0"/>
                              <wp:docPr id="7" name="Grafi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1409700"/>
                                      </a:xfrm>
                                      <a:prstGeom prst="rect">
                                        <a:avLst/>
                                      </a:prstGeom>
                                      <a:noFill/>
                                      <a:ln>
                                        <a:noFill/>
                                      </a:ln>
                                    </pic:spPr>
                                  </pic:pic>
                                </a:graphicData>
                              </a:graphic>
                            </wp:inline>
                          </w:drawing>
                        </w:r>
                      </w:p>
                    </w:tc>
                  </w:tr>
                  <w:tr w:rsidR="00341E8F" w14:paraId="01AACB77" w14:textId="77777777">
                    <w:trPr>
                      <w:trHeight w:val="375"/>
                      <w:jc w:val="center"/>
                    </w:trPr>
                    <w:tc>
                      <w:tcPr>
                        <w:tcW w:w="8964" w:type="dxa"/>
                        <w:hideMark/>
                      </w:tcPr>
                      <w:p w14:paraId="6A7ABCD3" w14:textId="77777777" w:rsidR="00341E8F" w:rsidRDefault="00341E8F">
                        <w:pPr>
                          <w:rPr>
                            <w:rFonts w:eastAsia="Times New Roman"/>
                          </w:rPr>
                        </w:pPr>
                      </w:p>
                    </w:tc>
                  </w:tr>
                </w:tbl>
                <w:p w14:paraId="104C3B6C" w14:textId="77777777" w:rsidR="00341E8F" w:rsidRDefault="00341E8F">
                  <w:pPr>
                    <w:jc w:val="center"/>
                    <w:rPr>
                      <w:rFonts w:ascii="Times New Roman" w:eastAsia="Times New Roman" w:hAnsi="Times New Roman" w:cs="Times New Roman"/>
                      <w:sz w:val="20"/>
                      <w:szCs w:val="20"/>
                    </w:rPr>
                  </w:pPr>
                </w:p>
              </w:tc>
            </w:tr>
          </w:tbl>
          <w:p w14:paraId="5698BBEC" w14:textId="77777777" w:rsidR="00341E8F" w:rsidRDefault="00341E8F">
            <w:pPr>
              <w:jc w:val="center"/>
              <w:rPr>
                <w:rFonts w:eastAsia="Times New Roman"/>
                <w:vanish/>
              </w:rPr>
            </w:pPr>
            <w:bookmarkStart w:id="1" w:name="cra-39730173861"/>
            <w:bookmarkEnd w:id="1"/>
          </w:p>
          <w:tbl>
            <w:tblPr>
              <w:tblW w:w="9045" w:type="dxa"/>
              <w:jc w:val="center"/>
              <w:shd w:val="clear" w:color="auto" w:fill="FFFFFF"/>
              <w:tblCellMar>
                <w:left w:w="0" w:type="dxa"/>
                <w:right w:w="0" w:type="dxa"/>
              </w:tblCellMar>
              <w:tblLook w:val="04A0" w:firstRow="1" w:lastRow="0" w:firstColumn="1" w:lastColumn="0" w:noHBand="0" w:noVBand="1"/>
            </w:tblPr>
            <w:tblGrid>
              <w:gridCol w:w="132"/>
              <w:gridCol w:w="8697"/>
              <w:gridCol w:w="216"/>
            </w:tblGrid>
            <w:tr w:rsidR="00341E8F" w14:paraId="234E0439" w14:textId="77777777">
              <w:trPr>
                <w:trHeight w:val="1080"/>
                <w:jc w:val="center"/>
                <w:hidden/>
              </w:trPr>
              <w:tc>
                <w:tcPr>
                  <w:tcW w:w="132" w:type="dxa"/>
                  <w:shd w:val="clear" w:color="auto" w:fill="FFFFFF"/>
                  <w:hideMark/>
                </w:tcPr>
                <w:p w14:paraId="3C6E212E" w14:textId="77777777" w:rsidR="00341E8F" w:rsidRDefault="00341E8F">
                  <w:pPr>
                    <w:rPr>
                      <w:rFonts w:eastAsia="Times New Roman"/>
                      <w:vanish/>
                    </w:rPr>
                  </w:pPr>
                </w:p>
              </w:tc>
              <w:tc>
                <w:tcPr>
                  <w:tcW w:w="8688" w:type="dxa"/>
                  <w:shd w:val="clear" w:color="auto" w:fill="FFFFFF"/>
                  <w:hideMark/>
                </w:tcPr>
                <w:p w14:paraId="67FBB062" w14:textId="77777777" w:rsidR="00341E8F" w:rsidRDefault="00341E8F">
                  <w:pPr>
                    <w:pStyle w:val="StandardWeb"/>
                    <w:jc w:val="center"/>
                  </w:pPr>
                  <w:r>
                    <w:rPr>
                      <w:rStyle w:val="Fett"/>
                      <w:color w:val="000000"/>
                      <w:sz w:val="24"/>
                      <w:szCs w:val="24"/>
                    </w:rPr>
                    <w:t>Aktuelle Umfragen von tlv und VBE:</w:t>
                  </w:r>
                  <w:r>
                    <w:rPr>
                      <w:b/>
                      <w:bCs/>
                      <w:color w:val="36A570"/>
                      <w:sz w:val="48"/>
                      <w:szCs w:val="48"/>
                    </w:rPr>
                    <w:br/>
                  </w:r>
                  <w:r>
                    <w:rPr>
                      <w:rStyle w:val="Fett"/>
                      <w:color w:val="339966"/>
                      <w:sz w:val="48"/>
                      <w:szCs w:val="48"/>
                    </w:rPr>
                    <w:t xml:space="preserve">Gewalt gegen Lehrer: </w:t>
                  </w:r>
                  <w:r>
                    <w:rPr>
                      <w:b/>
                      <w:bCs/>
                      <w:color w:val="339966"/>
                      <w:sz w:val="48"/>
                      <w:szCs w:val="48"/>
                    </w:rPr>
                    <w:br/>
                  </w:r>
                  <w:r>
                    <w:rPr>
                      <w:rStyle w:val="Fett"/>
                      <w:color w:val="339966"/>
                      <w:sz w:val="48"/>
                      <w:szCs w:val="48"/>
                    </w:rPr>
                    <w:t>Tendenz steigend – Corona als Verstärker?</w:t>
                  </w:r>
                </w:p>
                <w:p w14:paraId="3DAA952A" w14:textId="77777777" w:rsidR="00341E8F" w:rsidRDefault="00341E8F">
                  <w:pPr>
                    <w:pStyle w:val="StandardWeb"/>
                  </w:pPr>
                  <w:r>
                    <w:rPr>
                      <w:b/>
                      <w:bCs/>
                    </w:rPr>
                    <w:br/>
                  </w:r>
                  <w:r>
                    <w:rPr>
                      <w:rStyle w:val="Fett"/>
                    </w:rPr>
                    <w:t>Erfurt, 24.09.2020</w:t>
                  </w:r>
                  <w:r>
                    <w:t> – Mehr als jede dritte Lehrperson, Erzieherin und sonderpädagogische Fachkraft (35 Prozent) hat in den wenigen Wochen seit der Wiederöffnung der Schulen bereits selbst seelische Gewalt erfahren, fast jede sechste (14 Prozent) körperliche. Dies geht aus einer aktuellen, nichtrepräsentativen Umfrage des tlv thüringer lehrerverband hervor, an der sich insgesamt 188 Personen beteiligt haben. Der Anteil derer, die entsprechende Fälle im Kollegium mitbekommen haben, liegt mit 42 Prozent für seelische und 17 Prozent für körperliche Gewalt noch höher.</w:t>
                  </w:r>
                </w:p>
                <w:p w14:paraId="542945DF" w14:textId="77777777" w:rsidR="00341E8F" w:rsidRDefault="00341E8F">
                  <w:pPr>
                    <w:pStyle w:val="StandardWeb"/>
                  </w:pPr>
                  <w:r>
                    <w:t> </w:t>
                  </w:r>
                </w:p>
                <w:p w14:paraId="4E6A5F24" w14:textId="77777777" w:rsidR="00341E8F" w:rsidRDefault="00341E8F">
                  <w:pPr>
                    <w:pStyle w:val="StandardWeb"/>
                  </w:pPr>
                  <w:r>
                    <w:rPr>
                      <w:rStyle w:val="Fett"/>
                    </w:rPr>
                    <w:t>Stark heterogene Ergebnisse</w:t>
                  </w:r>
                </w:p>
                <w:p w14:paraId="61D0CDD4" w14:textId="77777777" w:rsidR="00341E8F" w:rsidRDefault="00341E8F">
                  <w:pPr>
                    <w:pStyle w:val="StandardWeb"/>
                  </w:pPr>
                  <w:r>
                    <w:t> </w:t>
                  </w:r>
                </w:p>
                <w:p w14:paraId="2275317B" w14:textId="77777777" w:rsidR="00341E8F" w:rsidRDefault="00341E8F">
                  <w:pPr>
                    <w:pStyle w:val="StandardWeb"/>
                  </w:pPr>
                  <w:r>
                    <w:t>Besonders häufig werden der Umfrage zufolge Frauen Opfer schulischer Gewalt – es zeigen sich signifikante Unterschiede zwischen den Geschlechtern: Während nur 2 Prozent der an der Umfrage teilnehmenden Männer von körperlicher und 17 Prozent von seelischer Gewalt betroffen waren, lagen diese Werte mit 17 bzw. 40 Prozent bei den Frauen um ein Vielfaches höher.</w:t>
                  </w:r>
                </w:p>
                <w:p w14:paraId="04F81201" w14:textId="77777777" w:rsidR="00341E8F" w:rsidRDefault="00341E8F">
                  <w:pPr>
                    <w:pStyle w:val="StandardWeb"/>
                  </w:pPr>
                  <w:r>
                    <w:t> </w:t>
                  </w:r>
                </w:p>
                <w:p w14:paraId="3BD76D6E" w14:textId="77777777" w:rsidR="00341E8F" w:rsidRDefault="00341E8F">
                  <w:pPr>
                    <w:pStyle w:val="StandardWeb"/>
                  </w:pPr>
                  <w:r>
                    <w:t>Mit Blick auf die Altersstrukturen zeigte sich: Die unter-50-Jährigen sind mit 16 bzw. 44 Prozent deutlich öfter betroffen als ihre älteren Kollegen (11 bzw. 26 Prozent).</w:t>
                  </w:r>
                </w:p>
                <w:p w14:paraId="528DF039" w14:textId="77777777" w:rsidR="00341E8F" w:rsidRDefault="00341E8F">
                  <w:pPr>
                    <w:pStyle w:val="StandardWeb"/>
                  </w:pPr>
                  <w:r>
                    <w:t> </w:t>
                  </w:r>
                </w:p>
                <w:p w14:paraId="2A459DB0" w14:textId="77777777" w:rsidR="00341E8F" w:rsidRDefault="00341E8F">
                  <w:pPr>
                    <w:pStyle w:val="StandardWeb"/>
                  </w:pPr>
                  <w:r>
                    <w:t>Und auch bei den Schularten werden erhebliche Unterschiede deutlich: Körperliche Gewalt haben an den Grundschulen 21 Prozent, an den Regelschulen 17 Prozent und an den Gymnasien 0 Prozent der Kollegen erlebt. Seelische Gewalt meldeten 36 Prozent der teilnehmenden Grundschulen, 43 Prozent der Regelschulen und 9 Prozent der Gymnasien.</w:t>
                  </w:r>
                </w:p>
                <w:p w14:paraId="4BBF40C1" w14:textId="77777777" w:rsidR="00341E8F" w:rsidRDefault="00341E8F">
                  <w:pPr>
                    <w:pStyle w:val="StandardWeb"/>
                  </w:pPr>
                  <w:r>
                    <w:t> </w:t>
                  </w:r>
                </w:p>
                <w:p w14:paraId="03240176" w14:textId="77777777" w:rsidR="00341E8F" w:rsidRDefault="00341E8F">
                  <w:pPr>
                    <w:pStyle w:val="StandardWeb"/>
                  </w:pPr>
                  <w:r>
                    <w:rPr>
                      <w:rStyle w:val="Fett"/>
                    </w:rPr>
                    <w:t>Die Corona-Pandemie als Verstärker?</w:t>
                  </w:r>
                </w:p>
                <w:p w14:paraId="1758BB13" w14:textId="77777777" w:rsidR="00341E8F" w:rsidRDefault="00341E8F">
                  <w:pPr>
                    <w:pStyle w:val="StandardWeb"/>
                  </w:pPr>
                  <w:r>
                    <w:t> </w:t>
                  </w:r>
                </w:p>
                <w:p w14:paraId="420D8C04" w14:textId="77777777" w:rsidR="00341E8F" w:rsidRDefault="00341E8F">
                  <w:pPr>
                    <w:pStyle w:val="StandardWeb"/>
                  </w:pPr>
                  <w:r>
                    <w:t xml:space="preserve">Der tlv hat sich in seiner nichtrepräsentativen Umfrage auch mit den möglichen Auswirkungen der Corona-Pandemie auf das Auftreten schulischer Gewalt bezogen. Offenbar ist diese besondere Zeit nicht spurlos an den Kindern und Jugendlichen vorbeigegangen: Mehr als jede </w:t>
                  </w:r>
                  <w:r>
                    <w:lastRenderedPageBreak/>
                    <w:t>fünfte Lehrperson, Erzieherin und sonderpädagogische Fachkraft in Thüringen (21 Prozent) sieht nach den wochenlangen Schulschließungen bei den Schülern eine stärkere Neigung zu seelischen Übergriffen als vorher. 13 Prozent, also fast jeder sechste Teilnehmer, hat zudem eine stärkere Neigung zu körperlichen Übergriffen festgestellt. Besonders stark schätzten die Kollegen an den Regelschulen die Zunahme von körperlicher (17 Prozent) und seelischer (23 Prozent) Gewalt ein.</w:t>
                  </w:r>
                </w:p>
                <w:p w14:paraId="1CC14435" w14:textId="77777777" w:rsidR="00341E8F" w:rsidRDefault="00341E8F">
                  <w:pPr>
                    <w:pStyle w:val="StandardWeb"/>
                  </w:pPr>
                  <w:r>
                    <w:t> </w:t>
                  </w:r>
                </w:p>
                <w:p w14:paraId="3D62550F" w14:textId="77777777" w:rsidR="00341E8F" w:rsidRDefault="00341E8F">
                  <w:pPr>
                    <w:pStyle w:val="StandardWeb"/>
                  </w:pPr>
                  <w:r>
                    <w:t>Und selbst während der Schulschließungen gab es offenbar Gewalt. Insgesamt 12 Prozent der Teilnehmer haben in dieser Zeit Zwischenfälle erlebt: 2 Prozent körperliche Angriffe in der Notbetreuung, 5 Prozent seelische Gewalt in der Notbetreuung, sechs Prozent seelische Gewalt in schriftlicher Form, also per Mail, Textnachricht o.ä. und 3 Prozent seelische Gewalt per Telefon. Hierbei waren die Eltern fast doppelt so häufig Täter wie die Schüler, während sonst vor allem die Schüler für die Vorfälle verantwortlich sind.</w:t>
                  </w:r>
                </w:p>
                <w:p w14:paraId="0065F5F2" w14:textId="77777777" w:rsidR="00341E8F" w:rsidRDefault="00341E8F">
                  <w:pPr>
                    <w:pStyle w:val="StandardWeb"/>
                  </w:pPr>
                  <w:r>
                    <w:t> </w:t>
                  </w:r>
                </w:p>
                <w:p w14:paraId="6299020E" w14:textId="77777777" w:rsidR="00341E8F" w:rsidRDefault="00341E8F">
                  <w:pPr>
                    <w:pStyle w:val="StandardWeb"/>
                  </w:pPr>
                  <w:r>
                    <w:rPr>
                      <w:rStyle w:val="Fett"/>
                    </w:rPr>
                    <w:t>Gewalt belastet die Betroffenen stark</w:t>
                  </w:r>
                </w:p>
                <w:p w14:paraId="22F0B552" w14:textId="77777777" w:rsidR="00341E8F" w:rsidRDefault="00341E8F">
                  <w:pPr>
                    <w:pStyle w:val="StandardWeb"/>
                  </w:pPr>
                  <w:r>
                    <w:t> </w:t>
                  </w:r>
                </w:p>
                <w:p w14:paraId="0768D1AD" w14:textId="77777777" w:rsidR="00341E8F" w:rsidRDefault="00341E8F">
                  <w:pPr>
                    <w:pStyle w:val="StandardWeb"/>
                  </w:pPr>
                  <w:r>
                    <w:t xml:space="preserve">Der Gedanke, am Arbeitsplatz Schule Opfer von seelischer oder körperlicher Gewalt zu sein oder vielleicht zu werden, belastet mehr als jeden dritten Umfrageteilnehmer stark: Auf einer Skala von 1 bis 10, wobei 1 für „überhaupt nicht“ und 10 für </w:t>
                  </w:r>
                  <w:proofErr w:type="gramStart"/>
                  <w:r>
                    <w:t>„extrem“ stand</w:t>
                  </w:r>
                  <w:proofErr w:type="gramEnd"/>
                  <w:r>
                    <w:t>, wählten 35 Prozent einen Wert von 7 oder mehr.</w:t>
                  </w:r>
                </w:p>
                <w:p w14:paraId="5B4086E1" w14:textId="77777777" w:rsidR="00341E8F" w:rsidRDefault="00341E8F">
                  <w:pPr>
                    <w:pStyle w:val="StandardWeb"/>
                  </w:pPr>
                  <w:r>
                    <w:t> </w:t>
                  </w:r>
                </w:p>
                <w:p w14:paraId="558345F2" w14:textId="77777777" w:rsidR="00341E8F" w:rsidRDefault="00341E8F">
                  <w:pPr>
                    <w:pStyle w:val="StandardWeb"/>
                  </w:pPr>
                  <w:r>
                    <w:rPr>
                      <w:rStyle w:val="Fett"/>
                    </w:rPr>
                    <w:t xml:space="preserve">Erschreckende Ergebnisse auch bei bundesweiter </w:t>
                  </w:r>
                  <w:proofErr w:type="spellStart"/>
                  <w:r>
                    <w:rPr>
                      <w:rStyle w:val="Fett"/>
                    </w:rPr>
                    <w:t>forsa</w:t>
                  </w:r>
                  <w:proofErr w:type="spellEnd"/>
                  <w:r>
                    <w:rPr>
                      <w:rStyle w:val="Fett"/>
                    </w:rPr>
                    <w:t>-Studie</w:t>
                  </w:r>
                </w:p>
                <w:p w14:paraId="281F3772" w14:textId="77777777" w:rsidR="00341E8F" w:rsidRDefault="00341E8F">
                  <w:pPr>
                    <w:pStyle w:val="StandardWeb"/>
                  </w:pPr>
                  <w:r>
                    <w:t> </w:t>
                  </w:r>
                </w:p>
                <w:p w14:paraId="509EE4C8" w14:textId="77777777" w:rsidR="00341E8F" w:rsidRDefault="00341E8F">
                  <w:pPr>
                    <w:pStyle w:val="StandardWeb"/>
                  </w:pPr>
                  <w:r>
                    <w:t xml:space="preserve">Die Ergebnisse in Thüringen bestätigen das, was der VBE Verband Bildung und Erziehung, dessen Landesverband der tlv ist, in einer bundesweiten repräsentativen </w:t>
                  </w:r>
                  <w:proofErr w:type="spellStart"/>
                  <w:r>
                    <w:t>forsa</w:t>
                  </w:r>
                  <w:proofErr w:type="spellEnd"/>
                  <w:r>
                    <w:t>-Umfrage unter 1302 Schulleitungen herausgefunden hat: Schulische Gewalt hat seit der letzten bundesweiten Erhebung im Jahr 2018 noch einmal signifikant zugenommen. 61 Prozent der Schulleitungen geben 2020 an, dass es in den letzten fünf Jahren an ihrer Schule Fälle gab, in denen Lehrkräfte direkte psychische Gewalt erlebten. 2018 sagten dies 48 Prozent. Eine ähnliche starke Steigung gibt es auch bei der psychischen Gewalt über das Internet. Gaben 2018 noch 20 Prozent der Schulleitungen an, dass diese aufgetreten sei, berichten es nun 32 Prozent. Auf diesem Niveau liegt auch das Erleben körperlicher Gewalt. 34 Prozent der Schulleitungen geben an, dass es an ihrer Schule in den letzten 5 Jahren Lehrkräfte gab, die dies erlebten. 2018 waren es noch 26 Prozent.</w:t>
                  </w:r>
                </w:p>
                <w:p w14:paraId="7ABBBAB9" w14:textId="77777777" w:rsidR="00341E8F" w:rsidRDefault="00341E8F">
                  <w:pPr>
                    <w:pStyle w:val="StandardWeb"/>
                  </w:pPr>
                  <w:r>
                    <w:t> </w:t>
                  </w:r>
                </w:p>
                <w:p w14:paraId="0EF744E5" w14:textId="77777777" w:rsidR="00341E8F" w:rsidRDefault="00341E8F">
                  <w:pPr>
                    <w:pStyle w:val="StandardWeb"/>
                  </w:pPr>
                  <w:r>
                    <w:rPr>
                      <w:rStyle w:val="Fett"/>
                    </w:rPr>
                    <w:t>„Wir brauchen keine Faltblätter!“</w:t>
                  </w:r>
                </w:p>
                <w:p w14:paraId="3F1AB811" w14:textId="77777777" w:rsidR="00341E8F" w:rsidRDefault="00341E8F">
                  <w:pPr>
                    <w:pStyle w:val="StandardWeb"/>
                  </w:pPr>
                  <w:r>
                    <w:t> </w:t>
                  </w:r>
                </w:p>
                <w:p w14:paraId="7F144AD3" w14:textId="77777777" w:rsidR="00341E8F" w:rsidRDefault="00341E8F">
                  <w:pPr>
                    <w:pStyle w:val="StandardWeb"/>
                  </w:pPr>
                  <w:r>
                    <w:t>Als „absolut erschütternd“ bezeichnet der tlv-Landesvorsitzende Rolf Busch die Ergebnisse beider Umfragen. „Wir beschäftigen uns jetzt seit 2016 mit dem Thema schulische Gewalt. Aber außer Betroffenheit hat das offenbar nichts bewirkt. Wir brauchen keine Faltblätter und keine gutgemeinten Reden aus der Politik, sondern konkrete Hilfen vor Ort – und zwar in Form von multiprofessionellen Teams, die flächendeckend und ständig zur Verfügung stehen. Um die Kolleginnen und Kollegen zu stärken und zu schützen, sind Schulpsychologen und Schulsozialarbeiter, aber auch Schulgesundheitsfachkräfte und ein enger Draht zu den Behörden unverzichtbar.“ Darüber hinaus, so Busch, müssten alle in den Schulen Beschäftigten die volle Unterstützung des Dienstherrn erhalten. Dazu zählten neben der unbürokratischen Meldung und schnellen Hilfe nach einem Vorfall auch die konsequente Erfassung sämtlicher Übergriffe in den Statistiken.</w:t>
                  </w:r>
                </w:p>
                <w:p w14:paraId="48877B03" w14:textId="77777777" w:rsidR="00341E8F" w:rsidRDefault="00341E8F">
                  <w:pPr>
                    <w:pStyle w:val="StandardWeb"/>
                    <w:spacing w:after="240"/>
                  </w:pPr>
                  <w:r>
                    <w:br/>
                  </w:r>
                </w:p>
              </w:tc>
              <w:tc>
                <w:tcPr>
                  <w:tcW w:w="216" w:type="dxa"/>
                  <w:shd w:val="clear" w:color="auto" w:fill="FFFFFF"/>
                  <w:hideMark/>
                </w:tcPr>
                <w:p w14:paraId="1086ED65" w14:textId="77777777" w:rsidR="00341E8F" w:rsidRDefault="00341E8F"/>
              </w:tc>
            </w:tr>
            <w:tr w:rsidR="00341E8F" w14:paraId="179B5B7F" w14:textId="77777777">
              <w:trPr>
                <w:trHeight w:val="78"/>
                <w:jc w:val="center"/>
              </w:trPr>
              <w:tc>
                <w:tcPr>
                  <w:tcW w:w="132" w:type="dxa"/>
                  <w:shd w:val="clear" w:color="auto" w:fill="FFFFFF"/>
                  <w:hideMark/>
                </w:tcPr>
                <w:p w14:paraId="0304D1F5" w14:textId="77777777" w:rsidR="00341E8F" w:rsidRDefault="00341E8F">
                  <w:pPr>
                    <w:rPr>
                      <w:rFonts w:ascii="Times New Roman" w:eastAsia="Times New Roman" w:hAnsi="Times New Roman" w:cs="Times New Roman"/>
                      <w:sz w:val="20"/>
                      <w:szCs w:val="20"/>
                    </w:rPr>
                  </w:pPr>
                </w:p>
              </w:tc>
              <w:tc>
                <w:tcPr>
                  <w:tcW w:w="8688" w:type="dxa"/>
                  <w:shd w:val="clear" w:color="auto" w:fill="FFFFFF"/>
                  <w:hideMark/>
                </w:tcPr>
                <w:p w14:paraId="6AF74FE9" w14:textId="77777777" w:rsidR="00341E8F" w:rsidRDefault="00341E8F">
                  <w:pPr>
                    <w:pStyle w:val="StandardWeb"/>
                  </w:pPr>
                  <w:r>
                    <w:rPr>
                      <w:rStyle w:val="Fett"/>
                      <w:color w:val="000000"/>
                    </w:rPr>
                    <w:t xml:space="preserve">Rückfragen der Medienvertreter/innen beantwortet der tlv-Landesvorsitzende Rolf Busch (Anfragen über 0163 8035096 oder </w:t>
                  </w:r>
                  <w:hyperlink r:id="rId5" w:history="1">
                    <w:r>
                      <w:rPr>
                        <w:rStyle w:val="Hyperlink"/>
                      </w:rPr>
                      <w:t>j.moghimi@tlv.de</w:t>
                    </w:r>
                  </w:hyperlink>
                  <w:r>
                    <w:rPr>
                      <w:rStyle w:val="Fett"/>
                      <w:color w:val="000000"/>
                    </w:rPr>
                    <w:t>).</w:t>
                  </w:r>
                  <w:r>
                    <w:rPr>
                      <w:b/>
                      <w:bCs/>
                      <w:color w:val="000000"/>
                    </w:rPr>
                    <w:br/>
                  </w:r>
                  <w:r>
                    <w:rPr>
                      <w:rStyle w:val="Fett"/>
                      <w:color w:val="000000"/>
                    </w:rPr>
                    <w:lastRenderedPageBreak/>
                    <w:t xml:space="preserve">Die PDFs mit den detaillierten Umfrageergebnissen von VBE (Bund) und tlv (Thüringen) finden Sie </w:t>
                  </w:r>
                  <w:hyperlink r:id="rId6" w:history="1">
                    <w:r>
                      <w:rPr>
                        <w:rStyle w:val="Hyperlink"/>
                        <w:b/>
                        <w:bCs/>
                        <w:color w:val="339966"/>
                      </w:rPr>
                      <w:t>HIER</w:t>
                    </w:r>
                  </w:hyperlink>
                  <w:r>
                    <w:rPr>
                      <w:rStyle w:val="Fett"/>
                      <w:color w:val="000000"/>
                    </w:rPr>
                    <w:t xml:space="preserve"> - für Thüringen auch nach verschiedenen Fallgruppen gefiltert.</w:t>
                  </w:r>
                </w:p>
              </w:tc>
              <w:tc>
                <w:tcPr>
                  <w:tcW w:w="216" w:type="dxa"/>
                  <w:shd w:val="clear" w:color="auto" w:fill="FFFFFF"/>
                  <w:hideMark/>
                </w:tcPr>
                <w:p w14:paraId="2CC1886C" w14:textId="77777777" w:rsidR="00341E8F" w:rsidRDefault="00341E8F"/>
              </w:tc>
            </w:tr>
            <w:tr w:rsidR="00341E8F" w14:paraId="6FA7F9F0" w14:textId="77777777">
              <w:trPr>
                <w:trHeight w:val="255"/>
                <w:jc w:val="center"/>
              </w:trPr>
              <w:tc>
                <w:tcPr>
                  <w:tcW w:w="132" w:type="dxa"/>
                  <w:shd w:val="clear" w:color="auto" w:fill="FFFFFF"/>
                  <w:hideMark/>
                </w:tcPr>
                <w:p w14:paraId="3E11DCD2" w14:textId="77777777" w:rsidR="00341E8F" w:rsidRDefault="00341E8F">
                  <w:pPr>
                    <w:rPr>
                      <w:rFonts w:ascii="Times New Roman" w:eastAsia="Times New Roman" w:hAnsi="Times New Roman" w:cs="Times New Roman"/>
                      <w:sz w:val="20"/>
                      <w:szCs w:val="20"/>
                    </w:rPr>
                  </w:pPr>
                </w:p>
              </w:tc>
              <w:tc>
                <w:tcPr>
                  <w:tcW w:w="8688" w:type="dxa"/>
                  <w:shd w:val="clear" w:color="auto" w:fill="FFFFFF"/>
                  <w:hideMark/>
                </w:tcPr>
                <w:p w14:paraId="4E513B48" w14:textId="77777777" w:rsidR="00341E8F" w:rsidRDefault="00341E8F">
                  <w:pPr>
                    <w:rPr>
                      <w:rFonts w:ascii="Times New Roman" w:eastAsia="Times New Roman" w:hAnsi="Times New Roman" w:cs="Times New Roman"/>
                      <w:sz w:val="20"/>
                      <w:szCs w:val="20"/>
                    </w:rPr>
                  </w:pPr>
                </w:p>
              </w:tc>
              <w:tc>
                <w:tcPr>
                  <w:tcW w:w="216" w:type="dxa"/>
                  <w:shd w:val="clear" w:color="auto" w:fill="FFFFFF"/>
                  <w:hideMark/>
                </w:tcPr>
                <w:p w14:paraId="1D5C0E94" w14:textId="77777777" w:rsidR="00341E8F" w:rsidRDefault="00341E8F">
                  <w:pPr>
                    <w:rPr>
                      <w:rFonts w:ascii="Times New Roman" w:eastAsia="Times New Roman" w:hAnsi="Times New Roman" w:cs="Times New Roman"/>
                      <w:sz w:val="20"/>
                      <w:szCs w:val="20"/>
                    </w:rPr>
                  </w:pPr>
                </w:p>
              </w:tc>
            </w:tr>
          </w:tbl>
          <w:p w14:paraId="1A2C528B" w14:textId="77777777" w:rsidR="00341E8F" w:rsidRDefault="00341E8F">
            <w:pPr>
              <w:jc w:val="center"/>
              <w:rPr>
                <w:rFonts w:eastAsia="Times New Roman"/>
                <w:vanish/>
              </w:rPr>
            </w:pPr>
            <w:bookmarkStart w:id="2" w:name="cra-85404481303"/>
            <w:bookmarkStart w:id="3" w:name="cra-81384636647"/>
            <w:bookmarkEnd w:id="2"/>
            <w:bookmarkEnd w:id="3"/>
          </w:p>
          <w:tbl>
            <w:tblPr>
              <w:tblW w:w="9000" w:type="dxa"/>
              <w:jc w:val="center"/>
              <w:shd w:val="clear" w:color="auto" w:fill="272A31"/>
              <w:tblCellMar>
                <w:left w:w="0" w:type="dxa"/>
                <w:right w:w="0" w:type="dxa"/>
              </w:tblCellMar>
              <w:tblLook w:val="04A0" w:firstRow="1" w:lastRow="0" w:firstColumn="1" w:lastColumn="0" w:noHBand="0" w:noVBand="1"/>
            </w:tblPr>
            <w:tblGrid>
              <w:gridCol w:w="9000"/>
            </w:tblGrid>
            <w:tr w:rsidR="00341E8F" w14:paraId="378A7E03" w14:textId="77777777">
              <w:trPr>
                <w:jc w:val="center"/>
                <w:hidden/>
              </w:trPr>
              <w:tc>
                <w:tcPr>
                  <w:tcW w:w="0" w:type="auto"/>
                  <w:shd w:val="clear" w:color="auto" w:fill="272A31"/>
                  <w:hideMark/>
                </w:tcPr>
                <w:tbl>
                  <w:tblPr>
                    <w:tblW w:w="5000" w:type="pct"/>
                    <w:jc w:val="center"/>
                    <w:tblCellMar>
                      <w:left w:w="0" w:type="dxa"/>
                      <w:right w:w="0" w:type="dxa"/>
                    </w:tblCellMar>
                    <w:tblLook w:val="04A0" w:firstRow="1" w:lastRow="0" w:firstColumn="1" w:lastColumn="0" w:noHBand="0" w:noVBand="1"/>
                  </w:tblPr>
                  <w:tblGrid>
                    <w:gridCol w:w="9000"/>
                  </w:tblGrid>
                  <w:tr w:rsidR="00341E8F" w14:paraId="647886DA" w14:textId="77777777">
                    <w:trPr>
                      <w:trHeight w:val="660"/>
                      <w:jc w:val="center"/>
                      <w:hidden/>
                    </w:trPr>
                    <w:tc>
                      <w:tcPr>
                        <w:tcW w:w="9000" w:type="dxa"/>
                        <w:shd w:val="clear" w:color="auto" w:fill="CED9CC"/>
                        <w:hideMark/>
                      </w:tcPr>
                      <w:p w14:paraId="316756C5" w14:textId="77777777" w:rsidR="00341E8F" w:rsidRDefault="00341E8F">
                        <w:pPr>
                          <w:rPr>
                            <w:rFonts w:eastAsia="Times New Roman"/>
                            <w:vanish/>
                          </w:rPr>
                        </w:pPr>
                      </w:p>
                    </w:tc>
                  </w:tr>
                  <w:tr w:rsidR="00341E8F" w14:paraId="0FBCC42A" w14:textId="77777777">
                    <w:trPr>
                      <w:jc w:val="center"/>
                    </w:trPr>
                    <w:tc>
                      <w:tcPr>
                        <w:tcW w:w="6900" w:type="dxa"/>
                        <w:shd w:val="clear" w:color="auto" w:fill="CED9CC"/>
                        <w:tcMar>
                          <w:top w:w="0" w:type="dxa"/>
                          <w:left w:w="1050" w:type="dxa"/>
                          <w:bottom w:w="0" w:type="dxa"/>
                          <w:right w:w="1050" w:type="dxa"/>
                        </w:tcMar>
                        <w:hideMark/>
                      </w:tcPr>
                      <w:tbl>
                        <w:tblPr>
                          <w:tblW w:w="5000" w:type="pct"/>
                          <w:jc w:val="center"/>
                          <w:tblCellMar>
                            <w:left w:w="0" w:type="dxa"/>
                            <w:right w:w="0" w:type="dxa"/>
                          </w:tblCellMar>
                          <w:tblLook w:val="04A0" w:firstRow="1" w:lastRow="0" w:firstColumn="1" w:lastColumn="0" w:noHBand="0" w:noVBand="1"/>
                        </w:tblPr>
                        <w:tblGrid>
                          <w:gridCol w:w="6900"/>
                        </w:tblGrid>
                        <w:tr w:rsidR="00341E8F" w14:paraId="148B6A72" w14:textId="77777777">
                          <w:trPr>
                            <w:jc w:val="center"/>
                          </w:trPr>
                          <w:tc>
                            <w:tcPr>
                              <w:tcW w:w="0" w:type="auto"/>
                              <w:hideMark/>
                            </w:tcPr>
                            <w:p w14:paraId="7EDA3760" w14:textId="77777777" w:rsidR="00341E8F" w:rsidRDefault="00341E8F">
                              <w:pPr>
                                <w:rPr>
                                  <w:rFonts w:ascii="Times New Roman" w:eastAsia="Times New Roman" w:hAnsi="Times New Roman" w:cs="Times New Roman"/>
                                  <w:sz w:val="20"/>
                                  <w:szCs w:val="20"/>
                                </w:rPr>
                              </w:pPr>
                            </w:p>
                          </w:tc>
                        </w:tr>
                        <w:tr w:rsidR="00341E8F" w14:paraId="04046E8A" w14:textId="77777777">
                          <w:trPr>
                            <w:trHeight w:val="150"/>
                            <w:jc w:val="center"/>
                          </w:trPr>
                          <w:tc>
                            <w:tcPr>
                              <w:tcW w:w="0" w:type="auto"/>
                              <w:hideMark/>
                            </w:tcPr>
                            <w:p w14:paraId="437F4199" w14:textId="77777777" w:rsidR="00341E8F" w:rsidRDefault="00341E8F">
                              <w:pPr>
                                <w:rPr>
                                  <w:rFonts w:ascii="Times New Roman" w:eastAsia="Times New Roman" w:hAnsi="Times New Roman" w:cs="Times New Roman"/>
                                  <w:sz w:val="20"/>
                                  <w:szCs w:val="20"/>
                                </w:rPr>
                              </w:pPr>
                            </w:p>
                          </w:tc>
                        </w:tr>
                        <w:tr w:rsidR="00341E8F" w14:paraId="6B20F8E8" w14:textId="77777777">
                          <w:trPr>
                            <w:jc w:val="center"/>
                          </w:trPr>
                          <w:tc>
                            <w:tcPr>
                              <w:tcW w:w="0" w:type="auto"/>
                              <w:hideMark/>
                            </w:tcPr>
                            <w:p w14:paraId="39116373" w14:textId="77777777" w:rsidR="00341E8F" w:rsidRDefault="00341E8F">
                              <w:pPr>
                                <w:spacing w:line="345" w:lineRule="atLeast"/>
                                <w:jc w:val="center"/>
                                <w:rPr>
                                  <w:rFonts w:ascii="Trebuchet MS" w:eastAsia="Times New Roman" w:hAnsi="Trebuchet MS"/>
                                  <w:color w:val="434855"/>
                                  <w:sz w:val="21"/>
                                  <w:szCs w:val="21"/>
                                </w:rPr>
                              </w:pPr>
                              <w:r>
                                <w:rPr>
                                  <w:rFonts w:ascii="Trebuchet MS" w:eastAsia="Times New Roman" w:hAnsi="Trebuchet MS"/>
                                  <w:color w:val="79A986"/>
                                  <w:sz w:val="72"/>
                                  <w:szCs w:val="72"/>
                                </w:rPr>
                                <w:t>  Kontakt  </w:t>
                              </w:r>
                              <w:r>
                                <w:rPr>
                                  <w:rFonts w:ascii="Trebuchet MS" w:eastAsia="Times New Roman" w:hAnsi="Trebuchet MS"/>
                                  <w:color w:val="434855"/>
                                  <w:sz w:val="48"/>
                                  <w:szCs w:val="48"/>
                                </w:rPr>
                                <w:br/>
                              </w:r>
                            </w:p>
                          </w:tc>
                        </w:tr>
                        <w:tr w:rsidR="00341E8F" w14:paraId="0EA351C3" w14:textId="77777777">
                          <w:trPr>
                            <w:jc w:val="center"/>
                          </w:trPr>
                          <w:tc>
                            <w:tcPr>
                              <w:tcW w:w="0" w:type="auto"/>
                              <w:shd w:val="clear" w:color="auto" w:fill="CED9CC"/>
                              <w:hideMark/>
                            </w:tcPr>
                            <w:p w14:paraId="6AF9DD15" w14:textId="01D55547" w:rsidR="00341E8F" w:rsidRDefault="00341E8F">
                              <w:pPr>
                                <w:spacing w:line="420" w:lineRule="atLeast"/>
                                <w:jc w:val="center"/>
                                <w:rPr>
                                  <w:rFonts w:ascii="Trebuchet MS" w:eastAsia="Times New Roman" w:hAnsi="Trebuchet MS"/>
                                  <w:color w:val="F2B33D"/>
                                  <w:sz w:val="26"/>
                                  <w:szCs w:val="26"/>
                                </w:rPr>
                              </w:pPr>
                              <w:r>
                                <w:rPr>
                                  <w:rFonts w:ascii="Trebuchet MS" w:eastAsia="Times New Roman" w:hAnsi="Trebuchet MS"/>
                                  <w:noProof/>
                                  <w:color w:val="FFFFFF"/>
                                  <w:sz w:val="36"/>
                                  <w:szCs w:val="36"/>
                                </w:rPr>
                                <w:drawing>
                                  <wp:inline distT="0" distB="0" distL="0" distR="0" wp14:anchorId="3EAC1BF3" wp14:editId="7F2321D1">
                                    <wp:extent cx="285750" cy="285750"/>
                                    <wp:effectExtent l="0" t="0" r="0" b="0"/>
                                    <wp:docPr id="6" name="Grafik 6" descr="phon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rebuchet MS" w:eastAsia="Times New Roman" w:hAnsi="Trebuchet MS"/>
                                  <w:color w:val="FFFFFF"/>
                                  <w:sz w:val="36"/>
                                  <w:szCs w:val="36"/>
                                </w:rPr>
                                <w:t>  0361 30252630</w:t>
                              </w:r>
                            </w:p>
                          </w:tc>
                        </w:tr>
                        <w:tr w:rsidR="00341E8F" w14:paraId="342F3568" w14:textId="77777777">
                          <w:trPr>
                            <w:trHeight w:val="60"/>
                            <w:jc w:val="center"/>
                          </w:trPr>
                          <w:tc>
                            <w:tcPr>
                              <w:tcW w:w="0" w:type="auto"/>
                              <w:hideMark/>
                            </w:tcPr>
                            <w:p w14:paraId="2A84654E" w14:textId="77777777" w:rsidR="00341E8F" w:rsidRDefault="00341E8F">
                              <w:pPr>
                                <w:rPr>
                                  <w:rFonts w:ascii="Trebuchet MS" w:eastAsia="Times New Roman" w:hAnsi="Trebuchet MS"/>
                                  <w:color w:val="F2B33D"/>
                                  <w:sz w:val="26"/>
                                  <w:szCs w:val="26"/>
                                </w:rPr>
                              </w:pPr>
                            </w:p>
                          </w:tc>
                        </w:tr>
                        <w:tr w:rsidR="00341E8F" w14:paraId="09FF62A1" w14:textId="77777777">
                          <w:trPr>
                            <w:jc w:val="center"/>
                          </w:trPr>
                          <w:tc>
                            <w:tcPr>
                              <w:tcW w:w="0" w:type="auto"/>
                              <w:hideMark/>
                            </w:tcPr>
                            <w:p w14:paraId="1220A8FB" w14:textId="58C772C6" w:rsidR="00341E8F" w:rsidRDefault="00341E8F">
                              <w:pPr>
                                <w:spacing w:line="345" w:lineRule="atLeast"/>
                                <w:jc w:val="center"/>
                                <w:rPr>
                                  <w:rFonts w:ascii="Trebuchet MS" w:eastAsia="Times New Roman" w:hAnsi="Trebuchet MS"/>
                                  <w:color w:val="FFFFFF"/>
                                  <w:sz w:val="21"/>
                                  <w:szCs w:val="21"/>
                                </w:rPr>
                              </w:pPr>
                              <w:r>
                                <w:rPr>
                                  <w:rFonts w:ascii="Trebuchet MS" w:eastAsia="Times New Roman" w:hAnsi="Trebuchet MS"/>
                                  <w:noProof/>
                                  <w:color w:val="FFFFFF"/>
                                  <w:sz w:val="36"/>
                                  <w:szCs w:val="36"/>
                                </w:rPr>
                                <w:drawing>
                                  <wp:inline distT="0" distB="0" distL="0" distR="0" wp14:anchorId="6BB90986" wp14:editId="461618EF">
                                    <wp:extent cx="285750" cy="285750"/>
                                    <wp:effectExtent l="0" t="0" r="0" b="0"/>
                                    <wp:docPr id="5" name="Grafik 5" descr="email-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rebuchet MS" w:eastAsia="Times New Roman" w:hAnsi="Trebuchet MS"/>
                                  <w:color w:val="FFFFFF"/>
                                  <w:sz w:val="36"/>
                                  <w:szCs w:val="36"/>
                                </w:rPr>
                                <w:t xml:space="preserve">  </w:t>
                              </w:r>
                              <w:proofErr w:type="gramStart"/>
                              <w:r>
                                <w:rPr>
                                  <w:rFonts w:ascii="Trebuchet MS" w:eastAsia="Times New Roman" w:hAnsi="Trebuchet MS"/>
                                  <w:color w:val="FFFFFF"/>
                                  <w:sz w:val="36"/>
                                  <w:szCs w:val="36"/>
                                </w:rPr>
                                <w:t>Email</w:t>
                              </w:r>
                              <w:proofErr w:type="gramEnd"/>
                              <w:r>
                                <w:rPr>
                                  <w:rFonts w:ascii="Trebuchet MS" w:eastAsia="Times New Roman" w:hAnsi="Trebuchet MS"/>
                                  <w:color w:val="FFFFFF"/>
                                  <w:sz w:val="36"/>
                                  <w:szCs w:val="36"/>
                                </w:rPr>
                                <w:t>: </w:t>
                              </w:r>
                              <w:hyperlink r:id="rId9" w:tgtFrame="_blank" w:history="1">
                                <w:r>
                                  <w:rPr>
                                    <w:rStyle w:val="Hyperlink"/>
                                    <w:rFonts w:ascii="Trebuchet MS" w:eastAsia="Times New Roman" w:hAnsi="Trebuchet MS"/>
                                    <w:color w:val="FFFFFF"/>
                                    <w:sz w:val="36"/>
                                    <w:szCs w:val="36"/>
                                  </w:rPr>
                                  <w:t>post@tlv.de</w:t>
                                </w:r>
                              </w:hyperlink>
                            </w:p>
                          </w:tc>
                        </w:tr>
                        <w:tr w:rsidR="00341E8F" w14:paraId="39A793D3" w14:textId="77777777">
                          <w:trPr>
                            <w:jc w:val="center"/>
                          </w:trPr>
                          <w:tc>
                            <w:tcPr>
                              <w:tcW w:w="0" w:type="auto"/>
                              <w:shd w:val="clear" w:color="auto" w:fill="CED9CC"/>
                              <w:hideMark/>
                            </w:tcPr>
                            <w:p w14:paraId="25776BDE" w14:textId="77777777" w:rsidR="00341E8F" w:rsidRDefault="00341E8F">
                              <w:pPr>
                                <w:jc w:val="center"/>
                                <w:rPr>
                                  <w:rFonts w:eastAsia="Times New Roman"/>
                                </w:rPr>
                              </w:pPr>
                              <w:r>
                                <w:rPr>
                                  <w:rFonts w:ascii="Trebuchet MS" w:eastAsia="Times New Roman" w:hAnsi="Trebuchet MS"/>
                                  <w:b/>
                                  <w:bCs/>
                                  <w:color w:val="79A986"/>
                                </w:rPr>
                                <w:br/>
                              </w:r>
                              <w:hyperlink r:id="rId10" w:tgtFrame="_blank" w:tooltip="tlv.de" w:history="1">
                                <w:r>
                                  <w:rPr>
                                    <w:rStyle w:val="Hyperlink"/>
                                    <w:rFonts w:ascii="Trebuchet MS" w:eastAsia="Times New Roman" w:hAnsi="Trebuchet MS"/>
                                    <w:b/>
                                    <w:bCs/>
                                    <w:color w:val="FFFFFF"/>
                                    <w:sz w:val="36"/>
                                    <w:szCs w:val="36"/>
                                  </w:rPr>
                                  <w:t>www.tlv.de</w:t>
                                </w:r>
                              </w:hyperlink>
                            </w:p>
                            <w:p w14:paraId="7171F205" w14:textId="77777777" w:rsidR="00341E8F" w:rsidRDefault="00341E8F">
                              <w:pPr>
                                <w:jc w:val="center"/>
                                <w:rPr>
                                  <w:rFonts w:eastAsia="Times New Roman"/>
                                </w:rPr>
                              </w:pPr>
                              <w:r>
                                <w:rPr>
                                  <w:rFonts w:eastAsia="Times New Roman"/>
                                </w:rPr>
                                <w:pict w14:anchorId="34AF4820">
                                  <v:rect id="_x0000_i1050" style="width:470.3pt;height:1.5pt" o:hralign="center" o:hrstd="t" o:hr="t" fillcolor="#a0a0a0" stroked="f"/>
                                </w:pict>
                              </w:r>
                            </w:p>
                            <w:p w14:paraId="3B5EA9DF" w14:textId="77777777" w:rsidR="00341E8F" w:rsidRDefault="00341E8F">
                              <w:pPr>
                                <w:jc w:val="center"/>
                                <w:rPr>
                                  <w:rFonts w:eastAsia="Times New Roman"/>
                                </w:rPr>
                              </w:pPr>
                              <w:r>
                                <w:rPr>
                                  <w:rFonts w:ascii="Trebuchet MS" w:eastAsia="Times New Roman" w:hAnsi="Trebuchet MS"/>
                                  <w:b/>
                                  <w:bCs/>
                                  <w:color w:val="79A986"/>
                                </w:rPr>
                                <w:br/>
                              </w:r>
                              <w:r>
                                <w:rPr>
                                  <w:rStyle w:val="Fett"/>
                                  <w:rFonts w:ascii="Trebuchet MS" w:eastAsia="Times New Roman" w:hAnsi="Trebuchet MS"/>
                                  <w:color w:val="79A986"/>
                                </w:rPr>
                                <w:t>jetzt folgen: </w:t>
                              </w:r>
                            </w:p>
                          </w:tc>
                        </w:tr>
                        <w:tr w:rsidR="00341E8F" w14:paraId="39A73F2F" w14:textId="77777777">
                          <w:trPr>
                            <w:jc w:val="center"/>
                          </w:trPr>
                          <w:tc>
                            <w:tcPr>
                              <w:tcW w:w="0" w:type="auto"/>
                              <w:shd w:val="clear" w:color="auto" w:fill="CED9CC"/>
                              <w:hideMark/>
                            </w:tcPr>
                            <w:p w14:paraId="6CDEC7E3" w14:textId="77777777" w:rsidR="00341E8F" w:rsidRDefault="00341E8F">
                              <w:pPr>
                                <w:rPr>
                                  <w:rFonts w:eastAsia="Times New Roman"/>
                                </w:rPr>
                              </w:pPr>
                            </w:p>
                          </w:tc>
                        </w:tr>
                        <w:tr w:rsidR="00341E8F" w14:paraId="7BBBA243" w14:textId="77777777">
                          <w:trPr>
                            <w:jc w:val="center"/>
                          </w:trPr>
                          <w:tc>
                            <w:tcPr>
                              <w:tcW w:w="0" w:type="auto"/>
                              <w:shd w:val="clear" w:color="auto" w:fill="CED9CC"/>
                              <w:hideMark/>
                            </w:tcPr>
                            <w:tbl>
                              <w:tblPr>
                                <w:tblW w:w="2115" w:type="dxa"/>
                                <w:jc w:val="center"/>
                                <w:tblCellMar>
                                  <w:left w:w="0" w:type="dxa"/>
                                  <w:right w:w="0" w:type="dxa"/>
                                </w:tblCellMar>
                                <w:tblLook w:val="04A0" w:firstRow="1" w:lastRow="0" w:firstColumn="1" w:lastColumn="0" w:noHBand="0" w:noVBand="1"/>
                              </w:tblPr>
                              <w:tblGrid>
                                <w:gridCol w:w="1050"/>
                                <w:gridCol w:w="1065"/>
                              </w:tblGrid>
                              <w:tr w:rsidR="00341E8F" w14:paraId="7351DF38" w14:textId="77777777">
                                <w:trPr>
                                  <w:jc w:val="center"/>
                                </w:trPr>
                                <w:tc>
                                  <w:tcPr>
                                    <w:tcW w:w="1050" w:type="dxa"/>
                                    <w:hideMark/>
                                  </w:tcPr>
                                  <w:p w14:paraId="602FC151" w14:textId="2E9348EA" w:rsidR="00341E8F" w:rsidRDefault="00341E8F">
                                    <w:pPr>
                                      <w:jc w:val="center"/>
                                      <w:rPr>
                                        <w:rFonts w:eastAsia="Times New Roman"/>
                                      </w:rPr>
                                    </w:pPr>
                                    <w:r>
                                      <w:rPr>
                                        <w:rFonts w:ascii="Trebuchet MS" w:eastAsia="Times New Roman" w:hAnsi="Trebuchet MS"/>
                                        <w:noProof/>
                                        <w:color w:val="0000FF"/>
                                      </w:rPr>
                                      <w:drawing>
                                        <wp:inline distT="0" distB="0" distL="0" distR="0" wp14:anchorId="436EC393" wp14:editId="4DD63A9C">
                                          <wp:extent cx="485775" cy="485775"/>
                                          <wp:effectExtent l="0" t="0" r="9525" b="9525"/>
                                          <wp:docPr id="4" name="Grafik 4" descr="facebook">
                                            <a:hlinkClick xmlns:a="http://schemas.openxmlformats.org/drawingml/2006/main" r:id="rId11" tgtFrame="_blank" tooltip="Eybaer Erklärung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065" w:type="dxa"/>
                                    <w:hideMark/>
                                  </w:tcPr>
                                  <w:p w14:paraId="23183910" w14:textId="36024081" w:rsidR="00341E8F" w:rsidRDefault="00341E8F">
                                    <w:pPr>
                                      <w:jc w:val="center"/>
                                      <w:rPr>
                                        <w:rFonts w:eastAsia="Times New Roman"/>
                                      </w:rPr>
                                    </w:pPr>
                                    <w:r>
                                      <w:rPr>
                                        <w:rFonts w:ascii="Trebuchet MS" w:eastAsia="Times New Roman" w:hAnsi="Trebuchet MS"/>
                                        <w:noProof/>
                                        <w:color w:val="0000FF"/>
                                      </w:rPr>
                                      <w:drawing>
                                        <wp:inline distT="0" distB="0" distL="0" distR="0" wp14:anchorId="0B51B0FA" wp14:editId="081F5B67">
                                          <wp:extent cx="485775" cy="485775"/>
                                          <wp:effectExtent l="0" t="0" r="9525" b="9525"/>
                                          <wp:docPr id="3" name="Grafik 3" descr="facebook">
                                            <a:hlinkClick xmlns:a="http://schemas.openxmlformats.org/drawingml/2006/main" r:id="rId11" tgtFrame="_blank" tooltip="Eybaer Erklärung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bl>
                            <w:p w14:paraId="26ED6154" w14:textId="77777777" w:rsidR="00341E8F" w:rsidRDefault="00341E8F">
                              <w:pPr>
                                <w:jc w:val="center"/>
                                <w:rPr>
                                  <w:rFonts w:ascii="Times New Roman" w:eastAsia="Times New Roman" w:hAnsi="Times New Roman" w:cs="Times New Roman"/>
                                  <w:sz w:val="20"/>
                                  <w:szCs w:val="20"/>
                                </w:rPr>
                              </w:pPr>
                            </w:p>
                          </w:tc>
                        </w:tr>
                        <w:tr w:rsidR="00341E8F" w14:paraId="685BA0A7" w14:textId="77777777">
                          <w:trPr>
                            <w:trHeight w:val="480"/>
                            <w:jc w:val="center"/>
                          </w:trPr>
                          <w:tc>
                            <w:tcPr>
                              <w:tcW w:w="0" w:type="auto"/>
                              <w:hideMark/>
                            </w:tcPr>
                            <w:p w14:paraId="684CE0DE" w14:textId="77777777" w:rsidR="00341E8F" w:rsidRDefault="00341E8F">
                              <w:pPr>
                                <w:rPr>
                                  <w:rFonts w:ascii="Times New Roman" w:eastAsia="Times New Roman" w:hAnsi="Times New Roman" w:cs="Times New Roman"/>
                                  <w:sz w:val="20"/>
                                  <w:szCs w:val="20"/>
                                </w:rPr>
                              </w:pPr>
                            </w:p>
                          </w:tc>
                        </w:tr>
                      </w:tbl>
                      <w:p w14:paraId="1E2F181D" w14:textId="77777777" w:rsidR="00341E8F" w:rsidRDefault="00341E8F">
                        <w:pPr>
                          <w:jc w:val="center"/>
                          <w:rPr>
                            <w:rFonts w:ascii="Times New Roman" w:eastAsia="Times New Roman" w:hAnsi="Times New Roman" w:cs="Times New Roman"/>
                            <w:sz w:val="20"/>
                            <w:szCs w:val="20"/>
                          </w:rPr>
                        </w:pPr>
                      </w:p>
                    </w:tc>
                  </w:tr>
                </w:tbl>
                <w:p w14:paraId="57BE3880" w14:textId="77777777" w:rsidR="00341E8F" w:rsidRDefault="00341E8F">
                  <w:pPr>
                    <w:jc w:val="center"/>
                    <w:rPr>
                      <w:rFonts w:ascii="Times New Roman" w:eastAsia="Times New Roman" w:hAnsi="Times New Roman" w:cs="Times New Roman"/>
                      <w:sz w:val="20"/>
                      <w:szCs w:val="20"/>
                    </w:rPr>
                  </w:pPr>
                </w:p>
              </w:tc>
            </w:tr>
          </w:tbl>
          <w:p w14:paraId="57110810" w14:textId="77777777" w:rsidR="00341E8F" w:rsidRDefault="00341E8F">
            <w:pPr>
              <w:jc w:val="center"/>
              <w:rPr>
                <w:rFonts w:eastAsia="Times New Roman"/>
                <w:vanish/>
              </w:rPr>
            </w:pPr>
          </w:p>
          <w:tbl>
            <w:tblPr>
              <w:tblW w:w="9000" w:type="dxa"/>
              <w:jc w:val="center"/>
              <w:shd w:val="clear" w:color="auto" w:fill="1F2227"/>
              <w:tblCellMar>
                <w:left w:w="0" w:type="dxa"/>
                <w:right w:w="0" w:type="dxa"/>
              </w:tblCellMar>
              <w:tblLook w:val="04A0" w:firstRow="1" w:lastRow="0" w:firstColumn="1" w:lastColumn="0" w:noHBand="0" w:noVBand="1"/>
            </w:tblPr>
            <w:tblGrid>
              <w:gridCol w:w="9000"/>
            </w:tblGrid>
            <w:tr w:rsidR="00341E8F" w14:paraId="70F41FDF" w14:textId="77777777">
              <w:trPr>
                <w:trHeight w:val="5175"/>
                <w:jc w:val="center"/>
                <w:hidden/>
              </w:trPr>
              <w:tc>
                <w:tcPr>
                  <w:tcW w:w="0" w:type="auto"/>
                  <w:shd w:val="clear" w:color="auto" w:fill="1F2227"/>
                  <w:hideMark/>
                </w:tcPr>
                <w:tbl>
                  <w:tblPr>
                    <w:tblW w:w="5000" w:type="pct"/>
                    <w:jc w:val="center"/>
                    <w:tblCellMar>
                      <w:left w:w="0" w:type="dxa"/>
                      <w:right w:w="0" w:type="dxa"/>
                    </w:tblCellMar>
                    <w:tblLook w:val="04A0" w:firstRow="1" w:lastRow="0" w:firstColumn="1" w:lastColumn="0" w:noHBand="0" w:noVBand="1"/>
                  </w:tblPr>
                  <w:tblGrid>
                    <w:gridCol w:w="9000"/>
                  </w:tblGrid>
                  <w:tr w:rsidR="00341E8F" w14:paraId="1CE62599" w14:textId="77777777">
                    <w:trPr>
                      <w:trHeight w:val="795"/>
                      <w:jc w:val="center"/>
                      <w:hidden/>
                    </w:trPr>
                    <w:tc>
                      <w:tcPr>
                        <w:tcW w:w="0" w:type="auto"/>
                        <w:hideMark/>
                      </w:tcPr>
                      <w:p w14:paraId="436F38E3" w14:textId="77777777" w:rsidR="00341E8F" w:rsidRDefault="00341E8F">
                        <w:pPr>
                          <w:rPr>
                            <w:rFonts w:eastAsia="Times New Roman"/>
                            <w:vanish/>
                          </w:rPr>
                        </w:pPr>
                      </w:p>
                    </w:tc>
                  </w:tr>
                  <w:tr w:rsidR="00341E8F" w14:paraId="1245D29E" w14:textId="77777777">
                    <w:trPr>
                      <w:trHeight w:val="4386"/>
                      <w:jc w:val="center"/>
                    </w:trPr>
                    <w:tc>
                      <w:tcPr>
                        <w:tcW w:w="0" w:type="auto"/>
                        <w:tcMar>
                          <w:top w:w="0" w:type="dxa"/>
                          <w:left w:w="900" w:type="dxa"/>
                          <w:bottom w:w="0" w:type="dxa"/>
                          <w:right w:w="900" w:type="dxa"/>
                        </w:tcMar>
                        <w:hideMark/>
                      </w:tcPr>
                      <w:tbl>
                        <w:tblPr>
                          <w:tblW w:w="5000" w:type="pct"/>
                          <w:jc w:val="center"/>
                          <w:tblCellMar>
                            <w:left w:w="0" w:type="dxa"/>
                            <w:right w:w="0" w:type="dxa"/>
                          </w:tblCellMar>
                          <w:tblLook w:val="04A0" w:firstRow="1" w:lastRow="0" w:firstColumn="1" w:lastColumn="0" w:noHBand="0" w:noVBand="1"/>
                        </w:tblPr>
                        <w:tblGrid>
                          <w:gridCol w:w="7200"/>
                        </w:tblGrid>
                        <w:tr w:rsidR="00341E8F" w14:paraId="7788887F" w14:textId="77777777">
                          <w:trPr>
                            <w:trHeight w:val="1005"/>
                            <w:jc w:val="center"/>
                          </w:trPr>
                          <w:tc>
                            <w:tcPr>
                              <w:tcW w:w="0" w:type="auto"/>
                              <w:hideMark/>
                            </w:tcPr>
                            <w:p w14:paraId="443D1CD9" w14:textId="77777777" w:rsidR="00341E8F" w:rsidRDefault="00341E8F">
                              <w:pPr>
                                <w:spacing w:line="345" w:lineRule="atLeast"/>
                                <w:jc w:val="center"/>
                                <w:rPr>
                                  <w:rFonts w:ascii="Trebuchet MS" w:eastAsia="Times New Roman" w:hAnsi="Trebuchet MS"/>
                                  <w:color w:val="434855"/>
                                  <w:sz w:val="21"/>
                                  <w:szCs w:val="21"/>
                                </w:rPr>
                              </w:pPr>
                              <w:r>
                                <w:rPr>
                                  <w:rFonts w:ascii="Trebuchet MS" w:eastAsia="Times New Roman" w:hAnsi="Trebuchet MS"/>
                                  <w:color w:val="999999"/>
                                  <w:sz w:val="21"/>
                                  <w:szCs w:val="21"/>
                                </w:rPr>
                                <w:t xml:space="preserve">Wenn Sie diese E-Mail (an: </w:t>
                              </w:r>
                              <w:hyperlink r:id="rId13" w:history="1">
                                <w:r>
                                  <w:rPr>
                                    <w:rStyle w:val="Hyperlink"/>
                                    <w:rFonts w:ascii="Trebuchet MS" w:eastAsia="Times New Roman" w:hAnsi="Trebuchet MS"/>
                                    <w:sz w:val="21"/>
                                    <w:szCs w:val="21"/>
                                  </w:rPr>
                                  <w:t>post@tlv.de</w:t>
                                </w:r>
                              </w:hyperlink>
                              <w:r>
                                <w:rPr>
                                  <w:rFonts w:ascii="Trebuchet MS" w:eastAsia="Times New Roman" w:hAnsi="Trebuchet MS"/>
                                  <w:color w:val="999999"/>
                                  <w:sz w:val="21"/>
                                  <w:szCs w:val="21"/>
                                </w:rPr>
                                <w:t xml:space="preserve">) nicht mehr empfangen möchten, können Sie diese </w:t>
                              </w:r>
                              <w:hyperlink r:id="rId14" w:history="1">
                                <w:r>
                                  <w:rPr>
                                    <w:rStyle w:val="Fett"/>
                                    <w:rFonts w:ascii="Trebuchet MS" w:eastAsia="Times New Roman" w:hAnsi="Trebuchet MS"/>
                                    <w:color w:val="0000FF"/>
                                    <w:sz w:val="21"/>
                                    <w:szCs w:val="21"/>
                                    <w:u w:val="single"/>
                                  </w:rPr>
                                  <w:t>hier</w:t>
                                </w:r>
                              </w:hyperlink>
                              <w:r>
                                <w:rPr>
                                  <w:rFonts w:ascii="Trebuchet MS" w:eastAsia="Times New Roman" w:hAnsi="Trebuchet MS"/>
                                  <w:color w:val="999999"/>
                                  <w:sz w:val="21"/>
                                  <w:szCs w:val="21"/>
                                </w:rPr>
                                <w:t xml:space="preserve"> kostenlos abbestellen. Wird diese Nachricht nicht richtig dargestellt, klicken Sie bitte </w:t>
                              </w:r>
                              <w:hyperlink r:id="rId15" w:history="1">
                                <w:r>
                                  <w:rPr>
                                    <w:rStyle w:val="Fett"/>
                                    <w:rFonts w:ascii="Trebuchet MS" w:eastAsia="Times New Roman" w:hAnsi="Trebuchet MS"/>
                                    <w:color w:val="0000FF"/>
                                    <w:sz w:val="21"/>
                                    <w:szCs w:val="21"/>
                                    <w:u w:val="single"/>
                                  </w:rPr>
                                  <w:t>hier</w:t>
                                </w:r>
                              </w:hyperlink>
                              <w:r>
                                <w:rPr>
                                  <w:rFonts w:ascii="Trebuchet MS" w:eastAsia="Times New Roman" w:hAnsi="Trebuchet MS"/>
                                  <w:color w:val="999999"/>
                                  <w:sz w:val="21"/>
                                  <w:szCs w:val="21"/>
                                </w:rPr>
                                <w:t xml:space="preserve">. </w:t>
                              </w:r>
                            </w:p>
                          </w:tc>
                        </w:tr>
                        <w:tr w:rsidR="00341E8F" w14:paraId="52C46B2A" w14:textId="77777777">
                          <w:trPr>
                            <w:trHeight w:val="360"/>
                            <w:jc w:val="center"/>
                          </w:trPr>
                          <w:tc>
                            <w:tcPr>
                              <w:tcW w:w="0" w:type="auto"/>
                              <w:hideMark/>
                            </w:tcPr>
                            <w:p w14:paraId="4BE95DE8" w14:textId="77777777" w:rsidR="00341E8F" w:rsidRDefault="00341E8F">
                              <w:pPr>
                                <w:rPr>
                                  <w:rFonts w:ascii="Trebuchet MS" w:eastAsia="Times New Roman" w:hAnsi="Trebuchet MS"/>
                                  <w:color w:val="434855"/>
                                  <w:sz w:val="21"/>
                                  <w:szCs w:val="21"/>
                                </w:rPr>
                              </w:pPr>
                            </w:p>
                          </w:tc>
                        </w:tr>
                        <w:tr w:rsidR="00341E8F" w14:paraId="2026BD50" w14:textId="77777777">
                          <w:trPr>
                            <w:trHeight w:val="2685"/>
                            <w:jc w:val="center"/>
                          </w:trPr>
                          <w:tc>
                            <w:tcPr>
                              <w:tcW w:w="0" w:type="auto"/>
                              <w:hideMark/>
                            </w:tcPr>
                            <w:p w14:paraId="54501AF3" w14:textId="77777777" w:rsidR="00341E8F" w:rsidRDefault="00341E8F">
                              <w:pPr>
                                <w:spacing w:line="345" w:lineRule="atLeast"/>
                                <w:jc w:val="center"/>
                                <w:rPr>
                                  <w:rFonts w:ascii="Trebuchet MS" w:eastAsia="Times New Roman" w:hAnsi="Trebuchet MS"/>
                                  <w:color w:val="434855"/>
                                  <w:sz w:val="18"/>
                                  <w:szCs w:val="18"/>
                                </w:rPr>
                              </w:pPr>
                              <w:r>
                                <w:rPr>
                                  <w:rFonts w:ascii="Trebuchet MS" w:eastAsia="Times New Roman" w:hAnsi="Trebuchet MS"/>
                                  <w:color w:val="999999"/>
                                  <w:sz w:val="18"/>
                                  <w:szCs w:val="18"/>
                                </w:rPr>
                                <w:t>tlv thüringer lehrerverband</w:t>
                              </w:r>
                              <w:r>
                                <w:rPr>
                                  <w:rFonts w:ascii="Trebuchet MS" w:eastAsia="Times New Roman" w:hAnsi="Trebuchet MS"/>
                                  <w:color w:val="434855"/>
                                  <w:sz w:val="18"/>
                                  <w:szCs w:val="18"/>
                                </w:rPr>
                                <w:br/>
                              </w:r>
                              <w:r>
                                <w:rPr>
                                  <w:rFonts w:ascii="Trebuchet MS" w:eastAsia="Times New Roman" w:hAnsi="Trebuchet MS"/>
                                  <w:color w:val="999999"/>
                                  <w:sz w:val="18"/>
                                  <w:szCs w:val="18"/>
                                </w:rPr>
                                <w:t>Tschaikowskistr. 22</w:t>
                              </w:r>
                              <w:r>
                                <w:rPr>
                                  <w:rFonts w:ascii="Trebuchet MS" w:eastAsia="Times New Roman" w:hAnsi="Trebuchet MS"/>
                                  <w:color w:val="434855"/>
                                  <w:sz w:val="18"/>
                                  <w:szCs w:val="18"/>
                                </w:rPr>
                                <w:br/>
                              </w:r>
                              <w:r>
                                <w:rPr>
                                  <w:rFonts w:ascii="Trebuchet MS" w:eastAsia="Times New Roman" w:hAnsi="Trebuchet MS"/>
                                  <w:color w:val="999999"/>
                                  <w:sz w:val="18"/>
                                  <w:szCs w:val="18"/>
                                </w:rPr>
                                <w:t>99096 Erfurt</w:t>
                              </w:r>
                              <w:r>
                                <w:rPr>
                                  <w:rFonts w:ascii="Trebuchet MS" w:eastAsia="Times New Roman" w:hAnsi="Trebuchet MS"/>
                                  <w:color w:val="434855"/>
                                  <w:sz w:val="18"/>
                                  <w:szCs w:val="18"/>
                                </w:rPr>
                                <w:br/>
                              </w:r>
                              <w:r>
                                <w:rPr>
                                  <w:rFonts w:ascii="Trebuchet MS" w:eastAsia="Times New Roman" w:hAnsi="Trebuchet MS"/>
                                  <w:color w:val="999999"/>
                                  <w:sz w:val="18"/>
                                  <w:szCs w:val="18"/>
                                </w:rPr>
                                <w:t>Deutschland</w:t>
                              </w:r>
                              <w:r>
                                <w:rPr>
                                  <w:rFonts w:ascii="Trebuchet MS" w:eastAsia="Times New Roman" w:hAnsi="Trebuchet MS"/>
                                  <w:color w:val="434855"/>
                                  <w:sz w:val="18"/>
                                  <w:szCs w:val="18"/>
                                </w:rPr>
                                <w:br/>
                              </w:r>
                              <w:r>
                                <w:rPr>
                                  <w:rFonts w:ascii="Trebuchet MS" w:eastAsia="Times New Roman" w:hAnsi="Trebuchet MS"/>
                                  <w:color w:val="434855"/>
                                  <w:sz w:val="18"/>
                                  <w:szCs w:val="18"/>
                                </w:rPr>
                                <w:br/>
                              </w:r>
                              <w:r>
                                <w:rPr>
                                  <w:rFonts w:ascii="Trebuchet MS" w:eastAsia="Times New Roman" w:hAnsi="Trebuchet MS"/>
                                  <w:color w:val="999999"/>
                                  <w:sz w:val="18"/>
                                  <w:szCs w:val="18"/>
                                </w:rPr>
                                <w:t>036130252630</w:t>
                              </w:r>
                              <w:r>
                                <w:rPr>
                                  <w:rFonts w:ascii="Trebuchet MS" w:eastAsia="Times New Roman" w:hAnsi="Trebuchet MS"/>
                                  <w:color w:val="434855"/>
                                  <w:sz w:val="18"/>
                                  <w:szCs w:val="18"/>
                                </w:rPr>
                                <w:br/>
                              </w:r>
                              <w:hyperlink r:id="rId16" w:history="1">
                                <w:r>
                                  <w:rPr>
                                    <w:rStyle w:val="Hyperlink"/>
                                    <w:rFonts w:ascii="Trebuchet MS" w:eastAsia="Times New Roman" w:hAnsi="Trebuchet MS"/>
                                    <w:sz w:val="18"/>
                                    <w:szCs w:val="18"/>
                                  </w:rPr>
                                  <w:t>post@tlv.de</w:t>
                                </w:r>
                              </w:hyperlink>
                              <w:r>
                                <w:rPr>
                                  <w:rFonts w:ascii="Trebuchet MS" w:eastAsia="Times New Roman" w:hAnsi="Trebuchet MS"/>
                                  <w:color w:val="434855"/>
                                  <w:sz w:val="18"/>
                                  <w:szCs w:val="18"/>
                                </w:rPr>
                                <w:br/>
                              </w:r>
                              <w:hyperlink r:id="rId17" w:history="1">
                                <w:r>
                                  <w:rPr>
                                    <w:rStyle w:val="Hyperlink"/>
                                    <w:rFonts w:ascii="Trebuchet MS" w:eastAsia="Times New Roman" w:hAnsi="Trebuchet MS"/>
                                    <w:sz w:val="18"/>
                                    <w:szCs w:val="18"/>
                                  </w:rPr>
                                  <w:t>www.tlv.de</w:t>
                                </w:r>
                              </w:hyperlink>
                              <w:r>
                                <w:rPr>
                                  <w:rFonts w:ascii="Trebuchet MS" w:eastAsia="Times New Roman" w:hAnsi="Trebuchet MS"/>
                                  <w:color w:val="434855"/>
                                  <w:sz w:val="18"/>
                                  <w:szCs w:val="18"/>
                                </w:rPr>
                                <w:br/>
                              </w:r>
                            </w:p>
                          </w:tc>
                        </w:tr>
                        <w:tr w:rsidR="00341E8F" w14:paraId="797765EE" w14:textId="77777777">
                          <w:trPr>
                            <w:trHeight w:val="360"/>
                            <w:jc w:val="center"/>
                          </w:trPr>
                          <w:tc>
                            <w:tcPr>
                              <w:tcW w:w="0" w:type="auto"/>
                              <w:hideMark/>
                            </w:tcPr>
                            <w:p w14:paraId="09396229" w14:textId="77777777" w:rsidR="00341E8F" w:rsidRDefault="00341E8F">
                              <w:pPr>
                                <w:rPr>
                                  <w:rFonts w:ascii="Trebuchet MS" w:eastAsia="Times New Roman" w:hAnsi="Trebuchet MS"/>
                                  <w:color w:val="434855"/>
                                  <w:sz w:val="18"/>
                                  <w:szCs w:val="18"/>
                                </w:rPr>
                              </w:pPr>
                            </w:p>
                          </w:tc>
                        </w:tr>
                      </w:tbl>
                      <w:p w14:paraId="748E4DA6" w14:textId="77777777" w:rsidR="00341E8F" w:rsidRDefault="00341E8F">
                        <w:pPr>
                          <w:jc w:val="center"/>
                          <w:rPr>
                            <w:rFonts w:ascii="Times New Roman" w:eastAsia="Times New Roman" w:hAnsi="Times New Roman" w:cs="Times New Roman"/>
                            <w:sz w:val="20"/>
                            <w:szCs w:val="20"/>
                          </w:rPr>
                        </w:pPr>
                      </w:p>
                    </w:tc>
                  </w:tr>
                </w:tbl>
                <w:p w14:paraId="1BADADE0" w14:textId="77777777" w:rsidR="00341E8F" w:rsidRDefault="00341E8F">
                  <w:pPr>
                    <w:jc w:val="center"/>
                    <w:rPr>
                      <w:rFonts w:ascii="Times New Roman" w:eastAsia="Times New Roman" w:hAnsi="Times New Roman" w:cs="Times New Roman"/>
                      <w:sz w:val="20"/>
                      <w:szCs w:val="20"/>
                    </w:rPr>
                  </w:pPr>
                </w:p>
              </w:tc>
            </w:tr>
          </w:tbl>
          <w:p w14:paraId="6077A260" w14:textId="77777777" w:rsidR="00341E8F" w:rsidRDefault="00341E8F">
            <w:pPr>
              <w:jc w:val="center"/>
              <w:rPr>
                <w:rFonts w:ascii="Times New Roman" w:eastAsia="Times New Roman" w:hAnsi="Times New Roman" w:cs="Times New Roman"/>
                <w:sz w:val="20"/>
                <w:szCs w:val="20"/>
              </w:rPr>
            </w:pPr>
          </w:p>
        </w:tc>
      </w:tr>
    </w:tbl>
    <w:p w14:paraId="6E017633" w14:textId="04BB8786" w:rsidR="00341E8F" w:rsidRDefault="00341E8F" w:rsidP="00341E8F">
      <w:pPr>
        <w:jc w:val="center"/>
        <w:rPr>
          <w:rFonts w:eastAsia="Times New Roman"/>
        </w:rPr>
      </w:pPr>
      <w:r>
        <w:rPr>
          <w:rFonts w:eastAsia="Times New Roman"/>
          <w:noProof/>
          <w:color w:val="0000FF"/>
        </w:rPr>
        <w:lastRenderedPageBreak/>
        <w:drawing>
          <wp:inline distT="0" distB="0" distL="0" distR="0" wp14:anchorId="57FF20BD" wp14:editId="52D65D06">
            <wp:extent cx="1524000" cy="571500"/>
            <wp:effectExtent l="0" t="0" r="0" b="0"/>
            <wp:docPr id="2" name="Grafik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14:paraId="49208487" w14:textId="7354412D" w:rsidR="00341E8F" w:rsidRDefault="00341E8F" w:rsidP="00341E8F">
      <w:pPr>
        <w:rPr>
          <w:rFonts w:eastAsia="Times New Roman"/>
        </w:rPr>
      </w:pPr>
      <w:r>
        <w:rPr>
          <w:rFonts w:ascii="Trebuchet MS" w:eastAsia="Times New Roman" w:hAnsi="Trebuchet MS"/>
          <w:noProof/>
        </w:rPr>
        <w:drawing>
          <wp:inline distT="0" distB="0" distL="0" distR="0" wp14:anchorId="7197DC28" wp14:editId="47BE872A">
            <wp:extent cx="9525" cy="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3D3559" w14:textId="588BFC62" w:rsidR="0057736D" w:rsidRDefault="0057736D"/>
    <w:sectPr w:rsidR="005773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8F"/>
    <w:rsid w:val="00341E8F"/>
    <w:rsid w:val="00577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3BC2"/>
  <w15:chartTrackingRefBased/>
  <w15:docId w15:val="{6A0CE696-9793-4DE3-9395-754EF85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1E8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1E8F"/>
    <w:rPr>
      <w:color w:val="0000FF"/>
      <w:u w:val="single"/>
    </w:rPr>
  </w:style>
  <w:style w:type="paragraph" w:styleId="StandardWeb">
    <w:name w:val="Normal (Web)"/>
    <w:basedOn w:val="Standard"/>
    <w:uiPriority w:val="99"/>
    <w:semiHidden/>
    <w:unhideWhenUsed/>
    <w:rsid w:val="00341E8F"/>
  </w:style>
  <w:style w:type="character" w:styleId="Fett">
    <w:name w:val="Strong"/>
    <w:basedOn w:val="Absatz-Standardschriftart"/>
    <w:uiPriority w:val="22"/>
    <w:qFormat/>
    <w:rsid w:val="00341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ost@tlv.de" TargetMode="External"/><Relationship Id="rId18" Type="http://schemas.openxmlformats.org/officeDocument/2006/relationships/hyperlink" Target="https://189105.seu2.cleverreach.com/c/51269501/ba35b3d93-1fmoo1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tlv.de" TargetMode="External"/><Relationship Id="rId2" Type="http://schemas.openxmlformats.org/officeDocument/2006/relationships/settings" Target="settings.xml"/><Relationship Id="rId16" Type="http://schemas.openxmlformats.org/officeDocument/2006/relationships/hyperlink" Target="mailto:post@tlv.de" TargetMode="External"/><Relationship Id="rId20"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s://189105.seu2.cleverreach.com/c/51269920/ba35b3d93-1fmoo14" TargetMode="External"/><Relationship Id="rId11" Type="http://schemas.openxmlformats.org/officeDocument/2006/relationships/hyperlink" Target="https://189105.seu2.cleverreach.com/c/51269499/ba35b3d93-1fmoo14" TargetMode="External"/><Relationship Id="rId5" Type="http://schemas.openxmlformats.org/officeDocument/2006/relationships/hyperlink" Target="mailto:j.moghimi@tlv.de" TargetMode="External"/><Relationship Id="rId15" Type="http://schemas.openxmlformats.org/officeDocument/2006/relationships/hyperlink" Target="https://189105.seu2.cleverreach.com/m/12221503/0-b33935a2829457bcf3d3a0d1b768d2b8" TargetMode="External"/><Relationship Id="rId10" Type="http://schemas.openxmlformats.org/officeDocument/2006/relationships/hyperlink" Target="https://189105.seu2.cleverreach.com/c/51269500/ba35b3d93-1fmoo14"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post@tlv.de" TargetMode="External"/><Relationship Id="rId14" Type="http://schemas.openxmlformats.org/officeDocument/2006/relationships/hyperlink" Target="https://189105.seu2.cleverreach.com/rmftlp.php?cid=0&amp;mid=12221503&amp;h=0-ba35b3d93-1fmoo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 thür.lehrerverband_Anne Stötzer</dc:creator>
  <cp:keywords/>
  <dc:description/>
  <cp:lastModifiedBy>tlv thür.lehrerverband_Anne Stötzer</cp:lastModifiedBy>
  <cp:revision>1</cp:revision>
  <dcterms:created xsi:type="dcterms:W3CDTF">2021-03-04T11:02:00Z</dcterms:created>
  <dcterms:modified xsi:type="dcterms:W3CDTF">2021-03-04T11:04:00Z</dcterms:modified>
</cp:coreProperties>
</file>